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BA1" w:rsidRDefault="000E7BA1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87499B" w:rsidRPr="00470145" w:rsidRDefault="0087499B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47014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ATENÇÃO BÁSICA: ASPECTOS COMPARATIVOS – BRASÍLIA E OUTRAS CAPITAIS</w:t>
      </w:r>
    </w:p>
    <w:p w:rsidR="0087499B" w:rsidRDefault="00470145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7014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FLAVIO GOULART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(Médico, Doutor em Saúde Pública; Membro do Observatório da Saúde do DF – Email: goulart.fa@gmail.com)</w:t>
      </w:r>
    </w:p>
    <w:p w:rsidR="00166C71" w:rsidRPr="00166C71" w:rsidRDefault="00166C71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66C7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Int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rod</w:t>
      </w:r>
      <w:r w:rsidRPr="00166C7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ução</w:t>
      </w:r>
    </w:p>
    <w:p w:rsidR="0087499B" w:rsidRDefault="0087499B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Este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é um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trabalho pouco pretensioso,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pretende apenas fazer algumas comparações entre o desempenho</w:t>
      </w:r>
      <w:r w:rsid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quantitativo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relativo à implantação da Estratégia de Saúde da Família (ESF) entre Brasília e outras capitais do país.</w:t>
      </w:r>
    </w:p>
    <w:p w:rsidR="0087499B" w:rsidRDefault="0087499B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Um esclarecimento inicial deve ser feito em relação à escolha dessas cidades, com as quais se procura comprar a situação do DF.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escolha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tem as seguintes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base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>s: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(a) regional,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pelo menos uma capital em cada região geográfica do país e (b) demográfica, </w:t>
      </w:r>
      <w:r w:rsid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cidades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população superior a um milhão de habitantes. Ao mesmo tempo, procurou-se incluir cidades que apresentem reconhecido desenvolvimento de seus sistemas de saúde em termos de implantação da ESF, recaindo tal seleção sobre Belo Horizonte e Curitiba, sendo assim preenchidas as escolhas relativas à regiões Sudeste e Sul. Na região Centro Oeste foi escolhida Goiânia, pela proximidade geográfica e até certo ponto cultural com a Capital Federal. Na região Nordeste, a escolhida foi Fortaleza e na região Norte, Belém, obedecendo aos critérios definidos acima. </w:t>
      </w:r>
    </w:p>
    <w:p w:rsidR="0087499B" w:rsidRDefault="000F4B67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Um</w:t>
      </w:r>
      <w:r w:rsidR="0087499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quadro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demonstrativo </w:t>
      </w:r>
      <w:r w:rsidR="0087499B">
        <w:rPr>
          <w:rFonts w:ascii="Times New Roman" w:eastAsia="Times New Roman" w:hAnsi="Times New Roman" w:cs="Times New Roman"/>
          <w:sz w:val="24"/>
          <w:szCs w:val="24"/>
          <w:lang w:eastAsia="pt-BR"/>
        </w:rPr>
        <w:t>dessas escolhas é mostrado abaixo:</w:t>
      </w:r>
    </w:p>
    <w:tbl>
      <w:tblPr>
        <w:tblStyle w:val="Tabelacomgrade"/>
        <w:tblW w:w="0" w:type="auto"/>
        <w:tblInd w:w="1637" w:type="dxa"/>
        <w:tblLook w:val="04A0"/>
      </w:tblPr>
      <w:tblGrid>
        <w:gridCol w:w="1767"/>
        <w:gridCol w:w="1176"/>
        <w:gridCol w:w="1176"/>
      </w:tblGrid>
      <w:tr w:rsidR="0087499B" w:rsidRPr="006D313F" w:rsidTr="0087499B">
        <w:tc>
          <w:tcPr>
            <w:tcW w:w="1767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CIDADE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REGIÃO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POP</w:t>
            </w:r>
          </w:p>
        </w:tc>
      </w:tr>
      <w:tr w:rsidR="0087499B" w:rsidRPr="00585A95" w:rsidTr="0087499B">
        <w:tc>
          <w:tcPr>
            <w:tcW w:w="1767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BRASÍLIA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2.609.998</w:t>
            </w:r>
          </w:p>
        </w:tc>
      </w:tr>
      <w:tr w:rsidR="0087499B" w:rsidRPr="00585A95" w:rsidTr="0087499B">
        <w:tc>
          <w:tcPr>
            <w:tcW w:w="1767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GOIÂNIA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1.318.149</w:t>
            </w:r>
          </w:p>
        </w:tc>
      </w:tr>
      <w:tr w:rsidR="0087499B" w:rsidRPr="00C770A5" w:rsidTr="0087499B">
        <w:tc>
          <w:tcPr>
            <w:tcW w:w="1767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B. HORIZONTE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</w:t>
            </w:r>
          </w:p>
        </w:tc>
        <w:tc>
          <w:tcPr>
            <w:tcW w:w="1176" w:type="dxa"/>
            <w:vAlign w:val="center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2.385.640</w:t>
            </w:r>
          </w:p>
        </w:tc>
      </w:tr>
      <w:tr w:rsidR="0087499B" w:rsidRPr="00C770A5" w:rsidTr="0087499B">
        <w:tc>
          <w:tcPr>
            <w:tcW w:w="1767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CURITIBA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</w:t>
            </w:r>
          </w:p>
        </w:tc>
        <w:tc>
          <w:tcPr>
            <w:tcW w:w="1176" w:type="dxa"/>
            <w:vAlign w:val="center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1.764.541</w:t>
            </w:r>
          </w:p>
        </w:tc>
      </w:tr>
      <w:tr w:rsidR="0087499B" w:rsidRPr="00585A95" w:rsidTr="0087499B">
        <w:tc>
          <w:tcPr>
            <w:tcW w:w="1767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FORTALEZA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NE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2.476.589</w:t>
            </w:r>
          </w:p>
        </w:tc>
      </w:tr>
      <w:tr w:rsidR="0087499B" w:rsidRPr="00C770A5" w:rsidTr="0087499B">
        <w:tc>
          <w:tcPr>
            <w:tcW w:w="1767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BELÉM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</w:t>
            </w:r>
          </w:p>
        </w:tc>
        <w:tc>
          <w:tcPr>
            <w:tcW w:w="1176" w:type="dxa"/>
          </w:tcPr>
          <w:p w:rsidR="0087499B" w:rsidRPr="006D313F" w:rsidRDefault="0087499B" w:rsidP="000F4B67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1.402.056</w:t>
            </w:r>
          </w:p>
        </w:tc>
      </w:tr>
    </w:tbl>
    <w:p w:rsidR="00166C71" w:rsidRPr="00166C71" w:rsidRDefault="00166C71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66C7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Lidando com números</w:t>
      </w:r>
    </w:p>
    <w:p w:rsidR="0087499B" w:rsidRDefault="0087499B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sequência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uma série de aspectos foram analisados, recolhendo-se dados relativos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(a) população; (b) número absoluto de equipes de SF implantadas; (c) população coberta pela ESF no município; (d) equipes de SF por mil habitantes; (e) cobertura (%) da ESF no município; (f) número absoluto de equipes de Saúde Bucal (SB) implantadas; (g) equipes de SB por mil habitantes. A data base considerada foi a mais atual possível, ou seja, junho de 2013, tendo como única exceção Brasília, cujos dados são de dezembro de 2012,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considerando que a cifra oferecida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para junho de 2013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na página web do DAB/SAS/MS provavelmente está superestimada, sendo pouco coerente com a série histórica disponível.</w:t>
      </w:r>
    </w:p>
    <w:p w:rsidR="0087499B" w:rsidRDefault="0087499B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quadro seguinte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>mostra os dados obtidos.</w:t>
      </w:r>
    </w:p>
    <w:tbl>
      <w:tblPr>
        <w:tblStyle w:val="Tabelacomgrade"/>
        <w:tblW w:w="0" w:type="auto"/>
        <w:tblLook w:val="04A0"/>
      </w:tblPr>
      <w:tblGrid>
        <w:gridCol w:w="1507"/>
        <w:gridCol w:w="1161"/>
        <w:gridCol w:w="1206"/>
        <w:gridCol w:w="1150"/>
        <w:gridCol w:w="1061"/>
        <w:gridCol w:w="1161"/>
        <w:gridCol w:w="1211"/>
      </w:tblGrid>
      <w:tr w:rsidR="00166C71" w:rsidRPr="006D313F" w:rsidTr="0028419B">
        <w:tc>
          <w:tcPr>
            <w:tcW w:w="150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CIDADE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EqSF</w:t>
            </w:r>
            <w:proofErr w:type="spellEnd"/>
            <w:proofErr w:type="gramEnd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 xml:space="preserve"> </w:t>
            </w: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>IMPLANT</w:t>
            </w:r>
          </w:p>
        </w:tc>
        <w:tc>
          <w:tcPr>
            <w:tcW w:w="1078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 xml:space="preserve">ESF POP </w:t>
            </w:r>
          </w:p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>COBERTA</w:t>
            </w:r>
          </w:p>
        </w:tc>
        <w:tc>
          <w:tcPr>
            <w:tcW w:w="102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>EqSF</w:t>
            </w:r>
            <w:proofErr w:type="spellEnd"/>
            <w:proofErr w:type="gramEnd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 xml:space="preserve">/1000 </w:t>
            </w: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>HAB</w:t>
            </w:r>
          </w:p>
        </w:tc>
        <w:tc>
          <w:tcPr>
            <w:tcW w:w="953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 xml:space="preserve">ESF </w:t>
            </w: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 xml:space="preserve">COBERT </w:t>
            </w:r>
          </w:p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ESTIM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>EqSB</w:t>
            </w:r>
            <w:proofErr w:type="spellEnd"/>
            <w:proofErr w:type="gramEnd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 xml:space="preserve"> </w:t>
            </w:r>
          </w:p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>IMPLANT</w:t>
            </w:r>
          </w:p>
        </w:tc>
        <w:tc>
          <w:tcPr>
            <w:tcW w:w="1092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>EqSB</w:t>
            </w:r>
            <w:proofErr w:type="spellEnd"/>
            <w:proofErr w:type="gramEnd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 xml:space="preserve">/1.000 </w:t>
            </w: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>HAB</w:t>
            </w:r>
          </w:p>
        </w:tc>
      </w:tr>
      <w:tr w:rsidR="00166C71" w:rsidRPr="00B65447" w:rsidTr="0028419B">
        <w:tc>
          <w:tcPr>
            <w:tcW w:w="150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lastRenderedPageBreak/>
              <w:t>BRASÍLIA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078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458.850</w:t>
            </w:r>
          </w:p>
        </w:tc>
        <w:tc>
          <w:tcPr>
            <w:tcW w:w="102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0,05</w:t>
            </w:r>
          </w:p>
        </w:tc>
        <w:tc>
          <w:tcPr>
            <w:tcW w:w="953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17,58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092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0,02</w:t>
            </w:r>
          </w:p>
        </w:tc>
      </w:tr>
      <w:tr w:rsidR="00166C71" w:rsidRPr="00B65447" w:rsidTr="0028419B">
        <w:tc>
          <w:tcPr>
            <w:tcW w:w="150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GOIÂNIA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078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627.900</w:t>
            </w:r>
          </w:p>
        </w:tc>
        <w:tc>
          <w:tcPr>
            <w:tcW w:w="102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0,13</w:t>
            </w:r>
          </w:p>
        </w:tc>
        <w:tc>
          <w:tcPr>
            <w:tcW w:w="953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47,63 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092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0,06</w:t>
            </w:r>
          </w:p>
        </w:tc>
      </w:tr>
      <w:tr w:rsidR="00166C71" w:rsidRPr="00B65447" w:rsidTr="0028419B">
        <w:tc>
          <w:tcPr>
            <w:tcW w:w="150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B. HORIZONTE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497</w:t>
            </w:r>
          </w:p>
        </w:tc>
        <w:tc>
          <w:tcPr>
            <w:tcW w:w="1078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1.714.650</w:t>
            </w:r>
          </w:p>
        </w:tc>
        <w:tc>
          <w:tcPr>
            <w:tcW w:w="102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0,21</w:t>
            </w:r>
          </w:p>
        </w:tc>
        <w:tc>
          <w:tcPr>
            <w:tcW w:w="953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71,87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234</w:t>
            </w:r>
          </w:p>
        </w:tc>
        <w:tc>
          <w:tcPr>
            <w:tcW w:w="1092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0,09</w:t>
            </w:r>
          </w:p>
        </w:tc>
      </w:tr>
      <w:tr w:rsidR="00166C71" w:rsidTr="0028419B">
        <w:tc>
          <w:tcPr>
            <w:tcW w:w="150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CURITIBA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294</w:t>
            </w:r>
          </w:p>
        </w:tc>
        <w:tc>
          <w:tcPr>
            <w:tcW w:w="1078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696.900</w:t>
            </w:r>
          </w:p>
        </w:tc>
        <w:tc>
          <w:tcPr>
            <w:tcW w:w="102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0,17</w:t>
            </w:r>
          </w:p>
        </w:tc>
        <w:tc>
          <w:tcPr>
            <w:tcW w:w="953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39,49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092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0,09</w:t>
            </w:r>
          </w:p>
        </w:tc>
      </w:tr>
      <w:tr w:rsidR="00166C71" w:rsidTr="0028419B">
        <w:tc>
          <w:tcPr>
            <w:tcW w:w="150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FORTALEZA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294</w:t>
            </w:r>
          </w:p>
        </w:tc>
        <w:tc>
          <w:tcPr>
            <w:tcW w:w="1078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1.014.300</w:t>
            </w:r>
          </w:p>
        </w:tc>
        <w:tc>
          <w:tcPr>
            <w:tcW w:w="102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0,12</w:t>
            </w:r>
          </w:p>
        </w:tc>
        <w:tc>
          <w:tcPr>
            <w:tcW w:w="953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40,96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092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0,08</w:t>
            </w:r>
          </w:p>
        </w:tc>
      </w:tr>
      <w:tr w:rsidR="00166C71" w:rsidTr="0028419B">
        <w:tc>
          <w:tcPr>
            <w:tcW w:w="150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BELÉM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696</w:t>
            </w:r>
          </w:p>
        </w:tc>
        <w:tc>
          <w:tcPr>
            <w:tcW w:w="1078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400.200</w:t>
            </w:r>
          </w:p>
        </w:tc>
        <w:tc>
          <w:tcPr>
            <w:tcW w:w="1027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0,49</w:t>
            </w:r>
          </w:p>
        </w:tc>
        <w:tc>
          <w:tcPr>
            <w:tcW w:w="953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28,54</w:t>
            </w:r>
          </w:p>
        </w:tc>
        <w:tc>
          <w:tcPr>
            <w:tcW w:w="1016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1092" w:type="dxa"/>
          </w:tcPr>
          <w:p w:rsidR="00166C71" w:rsidRPr="006D313F" w:rsidRDefault="00166C71" w:rsidP="0028419B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0,00...</w:t>
            </w:r>
          </w:p>
        </w:tc>
      </w:tr>
    </w:tbl>
    <w:p w:rsidR="00BA1836" w:rsidRPr="00BA1836" w:rsidRDefault="00BA1836" w:rsidP="00BA18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Algumas considerações podem ser feitas, a saber:</w:t>
      </w:r>
    </w:p>
    <w:p w:rsidR="000F4B67" w:rsidRPr="000F4B67" w:rsidRDefault="0087499B" w:rsidP="000F4B67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DF tem percentual de cobertura de ESF nitidamente inferior à das demais capitais (17,58%). A única que se aproxima é Belém, com 28,54%. </w:t>
      </w:r>
    </w:p>
    <w:p w:rsidR="0087499B" w:rsidRPr="000F4B67" w:rsidRDefault="0087499B" w:rsidP="000F4B67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>No campo oposto, des</w:t>
      </w:r>
      <w:r w:rsidR="000F4B67"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>taca</w:t>
      </w:r>
      <w:r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>-se</w:t>
      </w:r>
      <w:r w:rsidR="000F4B67"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</w:t>
      </w:r>
      <w:r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situaç</w:t>
      </w:r>
      <w:r w:rsidR="000F4B67"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ão </w:t>
      </w:r>
      <w:r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>de Belo Horizonte (</w:t>
      </w:r>
      <w:r w:rsidR="000F4B67"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>71,87%), ficando Goiânia (47,63%), Fortaleza 940,96</w:t>
      </w:r>
      <w:proofErr w:type="gramStart"/>
      <w:r w:rsidR="000F4B67"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>%)</w:t>
      </w:r>
      <w:proofErr w:type="gramEnd"/>
      <w:r w:rsidR="000F4B67"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Curitiba (39,49%) em situação intermediária.</w:t>
      </w:r>
    </w:p>
    <w:p w:rsidR="000F4B67" w:rsidRDefault="000F4B67" w:rsidP="000F4B67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0F4B67">
        <w:rPr>
          <w:rFonts w:ascii="Times New Roman" w:eastAsia="Times New Roman" w:hAnsi="Times New Roman" w:cs="Times New Roman"/>
          <w:sz w:val="24"/>
          <w:szCs w:val="24"/>
          <w:lang w:eastAsia="pt-BR"/>
        </w:rPr>
        <w:t>As maiores populações cobertas estão em Belo Horizonte (1.714.650 pessoas) e Fortaleza (1.014.300)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enquanto, comparativamente, a população coberta no DF é estimada em 458.850 pessoas.</w:t>
      </w:r>
    </w:p>
    <w:p w:rsidR="000F4B67" w:rsidRDefault="000F4B67" w:rsidP="000F4B67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De longe, a capital que apresenta o maior número de equipes de SF implantadas é Belo Horizonte, onde tal cifra chega quase a meio milhar. Na amostra escolhida, o DF tem o menor número de equipes, apenas 133.</w:t>
      </w:r>
    </w:p>
    <w:p w:rsidR="000F4B67" w:rsidRPr="000F4B67" w:rsidRDefault="000F4B67" w:rsidP="000F4B67">
      <w:pPr>
        <w:pStyle w:val="PargrafodaLista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Em termos de Saúde Bucal, os melhores desempenhos, ao menos no plano quantitativo, estão em Belo Horizonte e Curitiba, seguidas de perto por Fortaleza e, logo a seguir, Goiânia. Brasília, com 0,02 equipes de SB por mil habitantes fica apenas um pouco melhor do que Belém, onde esta cifra é apenas virtual (cinco equipes implantadas).</w:t>
      </w:r>
    </w:p>
    <w:p w:rsidR="0087499B" w:rsidRDefault="006D313F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Procurando, agora, dados relativos á série histórica de implantação no DF, tem-se o quadro seguinte.</w:t>
      </w:r>
    </w:p>
    <w:tbl>
      <w:tblPr>
        <w:tblW w:w="4581" w:type="dxa"/>
        <w:tblInd w:w="2820" w:type="dxa"/>
        <w:tblBorders>
          <w:left w:val="single" w:sz="6" w:space="0" w:color="FFFFFF"/>
          <w:right w:val="single" w:sz="6" w:space="0" w:color="FFFFFF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33"/>
        <w:gridCol w:w="2431"/>
        <w:gridCol w:w="1417"/>
      </w:tblGrid>
      <w:tr w:rsidR="006D313F" w:rsidRPr="006D313F" w:rsidTr="006D313F">
        <w:tc>
          <w:tcPr>
            <w:tcW w:w="0" w:type="auto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6D313F" w:rsidRPr="006D313F" w:rsidRDefault="006D313F" w:rsidP="006D313F">
            <w:pPr>
              <w:spacing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ANO</w:t>
            </w:r>
          </w:p>
        </w:tc>
        <w:tc>
          <w:tcPr>
            <w:tcW w:w="2431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6D313F" w:rsidRPr="006D313F" w:rsidRDefault="006D313F" w:rsidP="006D313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EqSF</w:t>
            </w:r>
            <w:proofErr w:type="spellEnd"/>
            <w:proofErr w:type="gramEnd"/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 xml:space="preserve"> Implantadas</w:t>
            </w:r>
            <w:r w:rsidR="00BA18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/DF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6D313F" w:rsidRPr="006D313F" w:rsidRDefault="006D313F" w:rsidP="006D313F">
            <w:pPr>
              <w:spacing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t-BR"/>
              </w:rPr>
              <w:t>POP Coberta</w:t>
            </w:r>
          </w:p>
        </w:tc>
      </w:tr>
      <w:tr w:rsidR="0087499B" w:rsidRPr="006D313F" w:rsidTr="006D313F">
        <w:tc>
          <w:tcPr>
            <w:tcW w:w="0" w:type="auto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2001</w:t>
            </w:r>
          </w:p>
        </w:tc>
        <w:tc>
          <w:tcPr>
            <w:tcW w:w="2431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207.000</w:t>
            </w:r>
          </w:p>
        </w:tc>
      </w:tr>
      <w:tr w:rsidR="0087499B" w:rsidRPr="006D313F" w:rsidTr="006D313F">
        <w:tc>
          <w:tcPr>
            <w:tcW w:w="0" w:type="auto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2002</w:t>
            </w:r>
          </w:p>
        </w:tc>
        <w:tc>
          <w:tcPr>
            <w:tcW w:w="2431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138.000</w:t>
            </w:r>
          </w:p>
        </w:tc>
      </w:tr>
      <w:tr w:rsidR="0087499B" w:rsidRPr="006D313F" w:rsidTr="006D313F">
        <w:tc>
          <w:tcPr>
            <w:tcW w:w="0" w:type="auto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2003</w:t>
            </w:r>
          </w:p>
        </w:tc>
        <w:tc>
          <w:tcPr>
            <w:tcW w:w="2431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gramStart"/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</w:t>
            </w:r>
            <w:proofErr w:type="gramEnd"/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gramStart"/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</w:t>
            </w:r>
            <w:proofErr w:type="gramEnd"/>
          </w:p>
        </w:tc>
      </w:tr>
      <w:tr w:rsidR="0087499B" w:rsidRPr="006D313F" w:rsidTr="006D313F">
        <w:tc>
          <w:tcPr>
            <w:tcW w:w="0" w:type="auto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2004</w:t>
            </w:r>
          </w:p>
        </w:tc>
        <w:tc>
          <w:tcPr>
            <w:tcW w:w="2431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131.100</w:t>
            </w:r>
          </w:p>
        </w:tc>
      </w:tr>
      <w:tr w:rsidR="0087499B" w:rsidRPr="006D313F" w:rsidTr="006D313F">
        <w:tc>
          <w:tcPr>
            <w:tcW w:w="0" w:type="auto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2005</w:t>
            </w:r>
          </w:p>
        </w:tc>
        <w:tc>
          <w:tcPr>
            <w:tcW w:w="2431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138.000</w:t>
            </w:r>
          </w:p>
        </w:tc>
      </w:tr>
      <w:tr w:rsidR="0087499B" w:rsidRPr="006D313F" w:rsidTr="006D313F">
        <w:tc>
          <w:tcPr>
            <w:tcW w:w="0" w:type="auto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2006</w:t>
            </w:r>
          </w:p>
        </w:tc>
        <w:tc>
          <w:tcPr>
            <w:tcW w:w="2431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82.800</w:t>
            </w:r>
          </w:p>
        </w:tc>
      </w:tr>
      <w:tr w:rsidR="0087499B" w:rsidRPr="006D313F" w:rsidTr="006D313F">
        <w:tc>
          <w:tcPr>
            <w:tcW w:w="0" w:type="auto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2007</w:t>
            </w:r>
          </w:p>
        </w:tc>
        <w:tc>
          <w:tcPr>
            <w:tcW w:w="2431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E612CE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E612C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113.850</w:t>
            </w:r>
          </w:p>
        </w:tc>
      </w:tr>
    </w:tbl>
    <w:p w:rsidR="0087499B" w:rsidRPr="00E612CE" w:rsidRDefault="0087499B" w:rsidP="006D31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pt-BR"/>
        </w:rPr>
      </w:pPr>
    </w:p>
    <w:tbl>
      <w:tblPr>
        <w:tblW w:w="4581" w:type="dxa"/>
        <w:tblInd w:w="2820" w:type="dxa"/>
        <w:tblBorders>
          <w:left w:val="single" w:sz="6" w:space="0" w:color="FFFFFF"/>
          <w:right w:val="single" w:sz="6" w:space="0" w:color="FFFFFF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86"/>
        <w:gridCol w:w="2478"/>
        <w:gridCol w:w="1417"/>
      </w:tblGrid>
      <w:tr w:rsidR="0087499B" w:rsidRPr="006D313F" w:rsidTr="006D313F">
        <w:tc>
          <w:tcPr>
            <w:tcW w:w="686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2008</w:t>
            </w:r>
          </w:p>
        </w:tc>
        <w:tc>
          <w:tcPr>
            <w:tcW w:w="2478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134.550</w:t>
            </w:r>
          </w:p>
        </w:tc>
      </w:tr>
      <w:tr w:rsidR="0087499B" w:rsidRPr="006D313F" w:rsidTr="006D313F">
        <w:tc>
          <w:tcPr>
            <w:tcW w:w="686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2009</w:t>
            </w:r>
          </w:p>
        </w:tc>
        <w:tc>
          <w:tcPr>
            <w:tcW w:w="2478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317.400</w:t>
            </w:r>
          </w:p>
        </w:tc>
      </w:tr>
      <w:tr w:rsidR="0087499B" w:rsidRPr="006D313F" w:rsidTr="006D313F">
        <w:tc>
          <w:tcPr>
            <w:tcW w:w="686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2010</w:t>
            </w:r>
          </w:p>
        </w:tc>
        <w:tc>
          <w:tcPr>
            <w:tcW w:w="2478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414.000</w:t>
            </w:r>
          </w:p>
        </w:tc>
      </w:tr>
      <w:tr w:rsidR="0087499B" w:rsidRPr="006D313F" w:rsidTr="006D313F">
        <w:tc>
          <w:tcPr>
            <w:tcW w:w="686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2011</w:t>
            </w:r>
          </w:p>
        </w:tc>
        <w:tc>
          <w:tcPr>
            <w:tcW w:w="2478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379.500</w:t>
            </w:r>
          </w:p>
        </w:tc>
      </w:tr>
      <w:tr w:rsidR="0087499B" w:rsidRPr="006D313F" w:rsidTr="006D313F">
        <w:tc>
          <w:tcPr>
            <w:tcW w:w="686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2012</w:t>
            </w:r>
          </w:p>
        </w:tc>
        <w:tc>
          <w:tcPr>
            <w:tcW w:w="2478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417" w:type="dxa"/>
            <w:tcBorders>
              <w:top w:val="single" w:sz="2" w:space="0" w:color="594D4D"/>
              <w:left w:val="single" w:sz="2" w:space="0" w:color="594D4D"/>
              <w:bottom w:val="single" w:sz="2" w:space="0" w:color="594D4D"/>
              <w:right w:val="single" w:sz="2" w:space="0" w:color="594D4D"/>
            </w:tcBorders>
            <w:shd w:val="clear" w:color="auto" w:fill="EEEEEE"/>
            <w:vAlign w:val="center"/>
            <w:hideMark/>
          </w:tcPr>
          <w:p w:rsidR="0087499B" w:rsidRPr="006D313F" w:rsidRDefault="0087499B" w:rsidP="006D313F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6D313F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458.850</w:t>
            </w:r>
          </w:p>
        </w:tc>
      </w:tr>
    </w:tbl>
    <w:p w:rsidR="0087499B" w:rsidRDefault="006D313F" w:rsidP="006D31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Este quadro oferece algumas conclusões, a saber.</w:t>
      </w:r>
    </w:p>
    <w:p w:rsidR="006D313F" w:rsidRDefault="006D313F" w:rsidP="006D313F">
      <w:pPr>
        <w:pStyle w:val="PargrafodaLista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A implantação da ESF passou, no DF, por quase uma década de estagnação e até mesmo de regressão, aspecto que começa a ser revertido apenas em 2009.</w:t>
      </w:r>
    </w:p>
    <w:p w:rsidR="006D313F" w:rsidRDefault="006D313F" w:rsidP="006D313F">
      <w:pPr>
        <w:pStyle w:val="PargrafodaLista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contextos políticos deste período inicial estão ligados aos Governos Roriz e Arruda, geralmente considerados como de poucas realizações na atenção básica,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investimentos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concentrados na construção 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hospitais</w:t>
      </w:r>
      <w:r w:rsidR="0022503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BA183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além 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alta complexidade.</w:t>
      </w:r>
    </w:p>
    <w:p w:rsidR="006D313F" w:rsidRDefault="006D313F" w:rsidP="006D313F">
      <w:pPr>
        <w:pStyle w:val="PargrafodaLista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retomada, em 2009, está ligada ao breve mandato tampão de Rogério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Rosso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no qual a presença de Fabíola Aguiar </w:t>
      </w:r>
      <w:r w:rsidR="00166C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como Gestora do SUS,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foi deci</w:t>
      </w:r>
      <w:r w:rsidR="0022503B">
        <w:rPr>
          <w:rFonts w:ascii="Times New Roman" w:eastAsia="Times New Roman" w:hAnsi="Times New Roman" w:cs="Times New Roman"/>
          <w:sz w:val="24"/>
          <w:szCs w:val="24"/>
          <w:lang w:eastAsia="pt-BR"/>
        </w:rPr>
        <w:t>siv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22503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o progresso da ESF, inclusive com a criação de uma </w:t>
      </w:r>
      <w:proofErr w:type="gramStart"/>
      <w:r w:rsidR="0022503B">
        <w:rPr>
          <w:rFonts w:ascii="Times New Roman" w:eastAsia="Times New Roman" w:hAnsi="Times New Roman" w:cs="Times New Roman"/>
          <w:sz w:val="24"/>
          <w:szCs w:val="24"/>
          <w:lang w:eastAsia="pt-BR"/>
        </w:rPr>
        <w:t>sub secretaria</w:t>
      </w:r>
      <w:proofErr w:type="gramEnd"/>
      <w:r w:rsidR="0022503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específica para tal área.</w:t>
      </w:r>
    </w:p>
    <w:p w:rsidR="0022503B" w:rsidRPr="006D313F" w:rsidRDefault="0022503B" w:rsidP="006D313F">
      <w:pPr>
        <w:pStyle w:val="PargrafodaLista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cifra </w:t>
      </w:r>
      <w:r w:rsidR="00166C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obtida em dezembro de 2012,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133</w:t>
      </w:r>
      <w:r w:rsidR="00166C71" w:rsidRPr="00166C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166C71">
        <w:rPr>
          <w:rFonts w:ascii="Times New Roman" w:eastAsia="Times New Roman" w:hAnsi="Times New Roman" w:cs="Times New Roman"/>
          <w:sz w:val="24"/>
          <w:szCs w:val="24"/>
          <w:lang w:eastAsia="pt-BR"/>
        </w:rPr>
        <w:t>equipes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ainda se encontra bem abaixo da meta do governo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Agnelo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Queiroz, como se verá adiante</w:t>
      </w:r>
    </w:p>
    <w:p w:rsidR="0087499B" w:rsidRPr="00166C71" w:rsidRDefault="00166C71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66C7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O que diz </w:t>
      </w:r>
      <w:r w:rsidR="00470145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o Governo do </w:t>
      </w:r>
      <w:r w:rsidRPr="00166C71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DF?</w:t>
      </w:r>
    </w:p>
    <w:p w:rsidR="0087499B" w:rsidRPr="00F262CA" w:rsidRDefault="00166C71" w:rsidP="00166C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Em sua página web (</w:t>
      </w:r>
      <w:hyperlink r:id="rId5" w:history="1">
        <w:r w:rsidRPr="00BF69C0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pt-BR"/>
          </w:rPr>
          <w:t>www.ses.df.gov.br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) o “</w:t>
      </w:r>
      <w:r w:rsidRPr="00166C71">
        <w:rPr>
          <w:rFonts w:ascii="Times New Roman" w:eastAsia="Times New Roman" w:hAnsi="Times New Roman" w:cs="Times New Roman"/>
          <w:sz w:val="24"/>
          <w:szCs w:val="24"/>
          <w:lang w:eastAsia="pt-BR"/>
        </w:rPr>
        <w:t>p</w:t>
      </w:r>
      <w:r>
        <w:rPr>
          <w:rFonts w:ascii="Times New Roman" w:eastAsia="Times New Roman" w:hAnsi="Times New Roman" w:cs="Times New Roman"/>
          <w:bCs/>
          <w:color w:val="666666"/>
          <w:sz w:val="24"/>
          <w:szCs w:val="24"/>
          <w:bdr w:val="none" w:sz="0" w:space="0" w:color="auto" w:frame="1"/>
          <w:lang w:eastAsia="pt-BR"/>
        </w:rPr>
        <w:t xml:space="preserve">rograma” de </w:t>
      </w:r>
      <w:r w:rsidR="0087499B" w:rsidRPr="00F262CA">
        <w:rPr>
          <w:rFonts w:ascii="Times New Roman" w:eastAsia="Times New Roman" w:hAnsi="Times New Roman" w:cs="Times New Roman"/>
          <w:bCs/>
          <w:color w:val="666666"/>
          <w:sz w:val="24"/>
          <w:szCs w:val="24"/>
          <w:bdr w:val="none" w:sz="0" w:space="0" w:color="auto" w:frame="1"/>
          <w:lang w:eastAsia="pt-BR"/>
        </w:rPr>
        <w:t>Saúde da Família</w:t>
      </w:r>
      <w:r>
        <w:rPr>
          <w:rFonts w:ascii="Times New Roman" w:eastAsia="Times New Roman" w:hAnsi="Times New Roman" w:cs="Times New Roman"/>
          <w:bCs/>
          <w:color w:val="666666"/>
          <w:sz w:val="24"/>
          <w:szCs w:val="24"/>
          <w:bdr w:val="none" w:sz="0" w:space="0" w:color="auto" w:frame="1"/>
          <w:lang w:eastAsia="pt-BR"/>
        </w:rPr>
        <w:t xml:space="preserve"> é apresentado como resultado de um movimento mundial, com mais de três décadas de duração, afigurando-se como “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estratégia capaz de estruturar redes integradas de atenção à saúde, como círculos virtuosos na construção de sistemas de saúde efetivos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”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. 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Argumenta-se, ainda que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em países 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como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Inglaterra, C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anadá, Espanha, Portugal e Cuba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a APS é capaz de produzir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melhora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s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na eficiência e efetividade da atenção à s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aúde, com racionalização de custos, satisfação 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da clientela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, 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além de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vinculação e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co-responsabilidade entre esta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, 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os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profissionais</w:t>
      </w:r>
      <w:r w:rsidR="00036916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e os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gestores dos serviços.</w:t>
      </w:r>
    </w:p>
    <w:p w:rsidR="0087499B" w:rsidRPr="00F262CA" w:rsidRDefault="00036916" w:rsidP="000F4B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555555"/>
          <w:sz w:val="24"/>
          <w:szCs w:val="24"/>
          <w:lang w:eastAsia="pt-BR"/>
        </w:rPr>
      </w:pPr>
      <w:r w:rsidRPr="00036916">
        <w:rPr>
          <w:rFonts w:ascii="Times New Roman" w:eastAsia="Times New Roman" w:hAnsi="Times New Roman" w:cs="Times New Roman"/>
          <w:bCs/>
          <w:color w:val="555555"/>
          <w:sz w:val="24"/>
          <w:szCs w:val="24"/>
          <w:lang w:eastAsia="pt-BR"/>
        </w:rPr>
        <w:t>Colocam-se com o</w:t>
      </w:r>
      <w:r w:rsidR="0087499B" w:rsidRPr="00036916">
        <w:rPr>
          <w:rFonts w:ascii="Times New Roman" w:eastAsia="Times New Roman" w:hAnsi="Times New Roman" w:cs="Times New Roman"/>
          <w:bCs/>
          <w:color w:val="555555"/>
          <w:sz w:val="24"/>
          <w:szCs w:val="24"/>
          <w:lang w:eastAsia="pt-BR"/>
        </w:rPr>
        <w:t>bjetivos</w:t>
      </w:r>
      <w:r w:rsidRPr="00036916">
        <w:rPr>
          <w:rFonts w:ascii="Times New Roman" w:eastAsia="Times New Roman" w:hAnsi="Times New Roman" w:cs="Times New Roman"/>
          <w:bCs/>
          <w:color w:val="555555"/>
          <w:sz w:val="24"/>
          <w:szCs w:val="24"/>
          <w:lang w:eastAsia="pt-BR"/>
        </w:rPr>
        <w:t xml:space="preserve"> da atual gestão da SES-DF</w:t>
      </w:r>
      <w:r w:rsidR="0087499B" w:rsidRPr="00036916">
        <w:rPr>
          <w:rFonts w:ascii="Times New Roman" w:eastAsia="Times New Roman" w:hAnsi="Times New Roman" w:cs="Times New Roman"/>
          <w:bCs/>
          <w:color w:val="555555"/>
          <w:sz w:val="24"/>
          <w:szCs w:val="24"/>
          <w:lang w:eastAsia="pt-BR"/>
        </w:rPr>
        <w:t>:</w:t>
      </w:r>
      <w:r w:rsidRPr="00036916">
        <w:rPr>
          <w:rFonts w:ascii="Times New Roman" w:eastAsia="Times New Roman" w:hAnsi="Times New Roman" w:cs="Times New Roman"/>
          <w:bCs/>
          <w:color w:val="555555"/>
          <w:sz w:val="24"/>
          <w:szCs w:val="24"/>
          <w:lang w:eastAsia="pt-BR"/>
        </w:rPr>
        <w:t xml:space="preserve"> (a) </w:t>
      </w:r>
      <w:r>
        <w:rPr>
          <w:rFonts w:ascii="Times New Roman" w:eastAsia="Times New Roman" w:hAnsi="Times New Roman" w:cs="Times New Roman"/>
          <w:bCs/>
          <w:color w:val="555555"/>
          <w:sz w:val="24"/>
          <w:szCs w:val="24"/>
          <w:lang w:eastAsia="pt-BR"/>
        </w:rPr>
        <w:t>p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resta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ção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, na unidade de saúde e no domicílio,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de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assistência integral, contínua, com resolubilidade e boa qualidade às necessidades de saúde da população adstrita;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(b) i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nterv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enção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sobre os fatores de risco aos </w:t>
      </w:r>
      <w:proofErr w:type="gramStart"/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quais a</w:t>
      </w:r>
      <w:proofErr w:type="gramEnd"/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população está exposta;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(c) eleição d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a família e 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d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o seu espaço social como núcleo básico de abordagem no atendimento à saúde;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(d) humanização das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práticas de saúde;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(e)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estabelecimento de parcerias </w:t>
      </w:r>
      <w:proofErr w:type="spellStart"/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intersetoriais</w:t>
      </w:r>
      <w:proofErr w:type="spellEnd"/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;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(f)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democratização do conhecimento do processo saúde/doença, da organização dos serviços e da produção social da saúde;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(g)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reconheci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mento da saúde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como direito de cidadania e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expressão da qualidade de vida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 xml:space="preserve">; (h) estímulo à </w:t>
      </w:r>
      <w:r w:rsidR="0087499B" w:rsidRPr="00F262CA">
        <w:rPr>
          <w:rFonts w:ascii="Times New Roman" w:eastAsia="Times New Roman" w:hAnsi="Times New Roman" w:cs="Times New Roman"/>
          <w:color w:val="555555"/>
          <w:sz w:val="24"/>
          <w:szCs w:val="24"/>
          <w:bdr w:val="none" w:sz="0" w:space="0" w:color="auto" w:frame="1"/>
          <w:lang w:eastAsia="pt-BR"/>
        </w:rPr>
        <w:t>organização da comunidade para o efetivo exercício social. </w:t>
      </w:r>
    </w:p>
    <w:p w:rsidR="0087499B" w:rsidRDefault="00036916" w:rsidP="000F4B6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03691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No plano de governo do atual governador, </w:t>
      </w:r>
      <w:proofErr w:type="spellStart"/>
      <w:r w:rsidRPr="00036916">
        <w:rPr>
          <w:rFonts w:ascii="Times New Roman" w:eastAsia="Times New Roman" w:hAnsi="Times New Roman" w:cs="Times New Roman"/>
          <w:sz w:val="24"/>
          <w:szCs w:val="24"/>
          <w:lang w:eastAsia="pt-BR"/>
        </w:rPr>
        <w:t>Agnelo</w:t>
      </w:r>
      <w:proofErr w:type="spellEnd"/>
      <w:r w:rsidRPr="0003691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Queiroz, elaborado em 2010, mas que pode ser resgatado em </w:t>
      </w:r>
      <w:hyperlink r:id="rId6" w:history="1">
        <w:r w:rsidRPr="00036916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http://www.agneloqueiroz.com.br/arquivos/planodegoverno. </w:t>
        </w:r>
        <w:proofErr w:type="spellStart"/>
        <w:r w:rsidRPr="00036916">
          <w:rPr>
            <w:rStyle w:val="Hyperlink"/>
            <w:rFonts w:ascii="Times New Roman" w:hAnsi="Times New Roman" w:cs="Times New Roman"/>
            <w:sz w:val="24"/>
            <w:szCs w:val="24"/>
          </w:rPr>
          <w:t>pdf</w:t>
        </w:r>
        <w:proofErr w:type="spellEnd"/>
      </w:hyperlink>
      <w:r w:rsidRPr="00036916">
        <w:rPr>
          <w:rFonts w:ascii="Times New Roman" w:hAnsi="Times New Roman" w:cs="Times New Roman"/>
          <w:sz w:val="24"/>
          <w:szCs w:val="24"/>
        </w:rPr>
        <w:t xml:space="preserve">, as propostas não </w:t>
      </w:r>
      <w:r w:rsidR="00EC7654">
        <w:rPr>
          <w:rFonts w:ascii="Times New Roman" w:hAnsi="Times New Roman" w:cs="Times New Roman"/>
          <w:sz w:val="24"/>
          <w:szCs w:val="24"/>
        </w:rPr>
        <w:t xml:space="preserve">são </w:t>
      </w:r>
      <w:r w:rsidRPr="00036916">
        <w:rPr>
          <w:rFonts w:ascii="Times New Roman" w:hAnsi="Times New Roman" w:cs="Times New Roman"/>
          <w:sz w:val="24"/>
          <w:szCs w:val="24"/>
        </w:rPr>
        <w:t>menos ambiciosas. Entre elas: “r</w:t>
      </w:r>
      <w:r w:rsidR="0087499B" w:rsidRPr="00036916">
        <w:rPr>
          <w:rFonts w:ascii="Times New Roman" w:hAnsi="Times New Roman" w:cs="Times New Roman"/>
          <w:sz w:val="24"/>
          <w:szCs w:val="24"/>
        </w:rPr>
        <w:t>esgatar os princípios básicos de universal</w:t>
      </w:r>
      <w:r w:rsidRPr="00036916">
        <w:rPr>
          <w:rFonts w:ascii="Times New Roman" w:hAnsi="Times New Roman" w:cs="Times New Roman"/>
          <w:sz w:val="24"/>
          <w:szCs w:val="24"/>
        </w:rPr>
        <w:t>idade, integralidade e equidade; e</w:t>
      </w:r>
      <w:r w:rsidR="0087499B" w:rsidRPr="00036916">
        <w:rPr>
          <w:rFonts w:ascii="Times New Roman" w:hAnsi="Times New Roman" w:cs="Times New Roman"/>
          <w:sz w:val="24"/>
          <w:szCs w:val="24"/>
        </w:rPr>
        <w:t xml:space="preserve">fetivar a Atenção Básica de Saúde em </w:t>
      </w:r>
      <w:r w:rsidRPr="00036916">
        <w:rPr>
          <w:rFonts w:ascii="Times New Roman" w:hAnsi="Times New Roman" w:cs="Times New Roman"/>
          <w:sz w:val="24"/>
          <w:szCs w:val="24"/>
        </w:rPr>
        <w:t>todo o Distrito Federal; r</w:t>
      </w:r>
      <w:r w:rsidR="0087499B" w:rsidRPr="00036916">
        <w:rPr>
          <w:rFonts w:ascii="Times New Roman" w:hAnsi="Times New Roman" w:cs="Times New Roman"/>
          <w:sz w:val="24"/>
          <w:szCs w:val="24"/>
        </w:rPr>
        <w:t>estabelecer o Programa Saúde em Casa, articulado com o Programa Saúde da Família (PSF) do governo federal, aumentando o nº de equipes para 400.</w:t>
      </w:r>
      <w:r w:rsidRPr="00036916">
        <w:rPr>
          <w:rFonts w:ascii="Times New Roman" w:hAnsi="Times New Roman" w:cs="Times New Roman"/>
          <w:sz w:val="24"/>
          <w:szCs w:val="24"/>
        </w:rPr>
        <w:t xml:space="preserve"> Ao lado disso, é proposta a criação de </w:t>
      </w:r>
      <w:r w:rsidR="0087499B" w:rsidRPr="00036916">
        <w:rPr>
          <w:rFonts w:ascii="Times New Roman" w:hAnsi="Times New Roman" w:cs="Times New Roman"/>
          <w:sz w:val="24"/>
          <w:szCs w:val="24"/>
        </w:rPr>
        <w:t>Unidades de Pronto Atendimento (UPAS) 24 Horas, em todas as regiões administrativas do Distrito Federal</w:t>
      </w:r>
      <w:r w:rsidRPr="00036916">
        <w:rPr>
          <w:rFonts w:ascii="Times New Roman" w:hAnsi="Times New Roman" w:cs="Times New Roman"/>
          <w:sz w:val="24"/>
          <w:szCs w:val="24"/>
        </w:rPr>
        <w:t>, bem como r</w:t>
      </w:r>
      <w:r w:rsidR="0087499B" w:rsidRPr="00036916">
        <w:rPr>
          <w:rFonts w:ascii="Times New Roman" w:hAnsi="Times New Roman" w:cs="Times New Roman"/>
          <w:sz w:val="24"/>
          <w:szCs w:val="24"/>
        </w:rPr>
        <w:t>e</w:t>
      </w:r>
      <w:r w:rsidRPr="00036916">
        <w:rPr>
          <w:rFonts w:ascii="Times New Roman" w:hAnsi="Times New Roman" w:cs="Times New Roman"/>
          <w:sz w:val="24"/>
          <w:szCs w:val="24"/>
        </w:rPr>
        <w:t>alizar a reestruturação d</w:t>
      </w:r>
      <w:r w:rsidR="0087499B" w:rsidRPr="00036916">
        <w:rPr>
          <w:rFonts w:ascii="Times New Roman" w:hAnsi="Times New Roman" w:cs="Times New Roman"/>
          <w:sz w:val="24"/>
          <w:szCs w:val="24"/>
        </w:rPr>
        <w:t>as unidades de saúde</w:t>
      </w:r>
      <w:r w:rsidR="00EC7654">
        <w:rPr>
          <w:rFonts w:ascii="Times New Roman" w:hAnsi="Times New Roman" w:cs="Times New Roman"/>
          <w:sz w:val="24"/>
          <w:szCs w:val="24"/>
        </w:rPr>
        <w:t>”</w:t>
      </w:r>
      <w:r w:rsidR="0087499B" w:rsidRPr="00036916">
        <w:rPr>
          <w:rFonts w:ascii="Times New Roman" w:hAnsi="Times New Roman" w:cs="Times New Roman"/>
          <w:sz w:val="24"/>
          <w:szCs w:val="24"/>
        </w:rPr>
        <w:t xml:space="preserve">, </w:t>
      </w:r>
      <w:r w:rsidR="00470145">
        <w:rPr>
          <w:rFonts w:ascii="Times New Roman" w:hAnsi="Times New Roman" w:cs="Times New Roman"/>
          <w:sz w:val="24"/>
          <w:szCs w:val="24"/>
        </w:rPr>
        <w:t xml:space="preserve">não sendo </w:t>
      </w:r>
      <w:r w:rsidR="00EC7654">
        <w:rPr>
          <w:rFonts w:ascii="Times New Roman" w:hAnsi="Times New Roman" w:cs="Times New Roman"/>
          <w:sz w:val="24"/>
          <w:szCs w:val="24"/>
        </w:rPr>
        <w:t xml:space="preserve">também </w:t>
      </w:r>
      <w:r w:rsidR="00470145">
        <w:rPr>
          <w:rFonts w:ascii="Times New Roman" w:hAnsi="Times New Roman" w:cs="Times New Roman"/>
          <w:sz w:val="24"/>
          <w:szCs w:val="24"/>
        </w:rPr>
        <w:t>esquecida a propost</w:t>
      </w:r>
      <w:r w:rsidRPr="00036916">
        <w:rPr>
          <w:rFonts w:ascii="Times New Roman" w:hAnsi="Times New Roman" w:cs="Times New Roman"/>
          <w:sz w:val="24"/>
          <w:szCs w:val="24"/>
        </w:rPr>
        <w:t xml:space="preserve">a </w:t>
      </w:r>
      <w:r w:rsidR="00470145">
        <w:rPr>
          <w:rFonts w:ascii="Times New Roman" w:hAnsi="Times New Roman" w:cs="Times New Roman"/>
          <w:sz w:val="24"/>
          <w:szCs w:val="24"/>
        </w:rPr>
        <w:t xml:space="preserve">de </w:t>
      </w:r>
      <w:r w:rsidRPr="00036916">
        <w:rPr>
          <w:rFonts w:ascii="Times New Roman" w:hAnsi="Times New Roman" w:cs="Times New Roman"/>
          <w:sz w:val="24"/>
          <w:szCs w:val="24"/>
        </w:rPr>
        <w:t xml:space="preserve">universalização </w:t>
      </w:r>
      <w:r w:rsidR="00470145">
        <w:rPr>
          <w:rFonts w:ascii="Times New Roman" w:hAnsi="Times New Roman" w:cs="Times New Roman"/>
          <w:sz w:val="24"/>
          <w:szCs w:val="24"/>
        </w:rPr>
        <w:t>do PSF</w:t>
      </w:r>
      <w:r w:rsidRPr="00036916">
        <w:rPr>
          <w:rFonts w:ascii="Times New Roman" w:hAnsi="Times New Roman" w:cs="Times New Roman"/>
          <w:sz w:val="24"/>
          <w:szCs w:val="24"/>
        </w:rPr>
        <w:t>.</w:t>
      </w:r>
    </w:p>
    <w:p w:rsidR="00470145" w:rsidRDefault="00470145" w:rsidP="000F4B67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0145">
        <w:rPr>
          <w:rFonts w:ascii="Times New Roman" w:hAnsi="Times New Roman" w:cs="Times New Roman"/>
          <w:b/>
          <w:sz w:val="24"/>
          <w:szCs w:val="24"/>
        </w:rPr>
        <w:t>Síntese e conclusões</w:t>
      </w:r>
    </w:p>
    <w:p w:rsidR="00470145" w:rsidRPr="00EC7654" w:rsidRDefault="00BA1836" w:rsidP="00EC7654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 dados que aqui se apresentam s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ão de </w:t>
      </w:r>
      <w:r>
        <w:rPr>
          <w:rFonts w:ascii="Times New Roman" w:hAnsi="Times New Roman" w:cs="Times New Roman"/>
          <w:sz w:val="24"/>
          <w:szCs w:val="24"/>
        </w:rPr>
        <w:t>pouco numerosos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, mas </w:t>
      </w:r>
      <w:r>
        <w:rPr>
          <w:rFonts w:ascii="Times New Roman" w:hAnsi="Times New Roman" w:cs="Times New Roman"/>
          <w:sz w:val="24"/>
          <w:szCs w:val="24"/>
        </w:rPr>
        <w:t xml:space="preserve">sem dúvida podem ser considerados </w:t>
      </w:r>
      <w:r w:rsidR="00470145" w:rsidRPr="00EC7654">
        <w:rPr>
          <w:rFonts w:ascii="Times New Roman" w:hAnsi="Times New Roman" w:cs="Times New Roman"/>
          <w:sz w:val="24"/>
          <w:szCs w:val="24"/>
        </w:rPr>
        <w:t>expressivos</w:t>
      </w:r>
      <w:r>
        <w:rPr>
          <w:rFonts w:ascii="Times New Roman" w:hAnsi="Times New Roman" w:cs="Times New Roman"/>
          <w:sz w:val="24"/>
          <w:szCs w:val="24"/>
        </w:rPr>
        <w:t xml:space="preserve"> e reveladores de tendências concretas em </w:t>
      </w:r>
      <w:r>
        <w:rPr>
          <w:rFonts w:ascii="Times New Roman" w:hAnsi="Times New Roman" w:cs="Times New Roman"/>
          <w:sz w:val="24"/>
          <w:szCs w:val="24"/>
        </w:rPr>
        <w:lastRenderedPageBreak/>
        <w:t>termos da evolução da atenção básica no DF, bem como na comparação com outras capitais</w:t>
      </w:r>
      <w:r w:rsidR="00470145" w:rsidRPr="00EC7654">
        <w:rPr>
          <w:rFonts w:ascii="Times New Roman" w:hAnsi="Times New Roman" w:cs="Times New Roman"/>
          <w:sz w:val="24"/>
          <w:szCs w:val="24"/>
        </w:rPr>
        <w:t>.</w:t>
      </w:r>
    </w:p>
    <w:p w:rsidR="00470145" w:rsidRPr="00EC7654" w:rsidRDefault="00BA1836" w:rsidP="00EC7654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Percebe-se, acima de tudo, que no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 DF</w:t>
      </w:r>
      <w:r>
        <w:rPr>
          <w:rFonts w:ascii="Times New Roman" w:hAnsi="Times New Roman" w:cs="Times New Roman"/>
          <w:sz w:val="24"/>
          <w:szCs w:val="24"/>
        </w:rPr>
        <w:t>, no contexto atual, mas que também reflete o acontecido nas últimas décadas, que a gestão da saúde não honra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 a herança </w:t>
      </w:r>
      <w:r>
        <w:rPr>
          <w:rFonts w:ascii="Times New Roman" w:hAnsi="Times New Roman" w:cs="Times New Roman"/>
          <w:sz w:val="24"/>
          <w:szCs w:val="24"/>
        </w:rPr>
        <w:t xml:space="preserve">dos 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que conceberam 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470145" w:rsidRPr="00EC7654">
        <w:rPr>
          <w:rFonts w:ascii="Times New Roman" w:hAnsi="Times New Roman" w:cs="Times New Roman"/>
          <w:sz w:val="24"/>
          <w:szCs w:val="24"/>
        </w:rPr>
        <w:t>sistema de saúde</w:t>
      </w:r>
      <w:r>
        <w:rPr>
          <w:rFonts w:ascii="Times New Roman" w:hAnsi="Times New Roman" w:cs="Times New Roman"/>
          <w:sz w:val="24"/>
          <w:szCs w:val="24"/>
        </w:rPr>
        <w:t xml:space="preserve"> inaugural da cidade, no qual a cobertura universal, a regionalização, a descentralização das ações e a qualidade dos serviços prestados eram pontos fundamentais</w:t>
      </w:r>
      <w:r w:rsidR="00470145" w:rsidRPr="00EC7654">
        <w:rPr>
          <w:rFonts w:ascii="Times New Roman" w:hAnsi="Times New Roman" w:cs="Times New Roman"/>
          <w:sz w:val="24"/>
          <w:szCs w:val="24"/>
        </w:rPr>
        <w:t>.</w:t>
      </w:r>
    </w:p>
    <w:p w:rsidR="00470145" w:rsidRPr="00EC7654" w:rsidRDefault="00BA1836" w:rsidP="00EC7654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Além disso, pode-se inferir que u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m modelo assistencial </w:t>
      </w:r>
      <w:r>
        <w:rPr>
          <w:rFonts w:ascii="Times New Roman" w:hAnsi="Times New Roman" w:cs="Times New Roman"/>
          <w:sz w:val="24"/>
          <w:szCs w:val="24"/>
        </w:rPr>
        <w:t>centrado na atenção básica, à semelhança de outras capitais brasileiras e de países que podem ser considerados de excelência em termos de organização de sistemas de saúde, está longe de ser alcançado no DF.</w:t>
      </w:r>
    </w:p>
    <w:p w:rsidR="00470145" w:rsidRPr="00EC7654" w:rsidRDefault="00470145" w:rsidP="00EC7654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C7654">
        <w:rPr>
          <w:rFonts w:ascii="Times New Roman" w:hAnsi="Times New Roman" w:cs="Times New Roman"/>
          <w:sz w:val="24"/>
          <w:szCs w:val="24"/>
        </w:rPr>
        <w:t>A comparação com outras capitais do mesmo porte, mesmo de regiões com indicadores econômicos mais frágeis, é reveladora da frag</w:t>
      </w:r>
      <w:r w:rsidR="00BA1836">
        <w:rPr>
          <w:rFonts w:ascii="Times New Roman" w:hAnsi="Times New Roman" w:cs="Times New Roman"/>
          <w:sz w:val="24"/>
          <w:szCs w:val="24"/>
        </w:rPr>
        <w:t>ilidade do que se vê por aqui.</w:t>
      </w:r>
    </w:p>
    <w:p w:rsidR="00470145" w:rsidRPr="00EC7654" w:rsidRDefault="00470145" w:rsidP="00EC7654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C7654">
        <w:rPr>
          <w:rFonts w:ascii="Times New Roman" w:hAnsi="Times New Roman" w:cs="Times New Roman"/>
          <w:sz w:val="24"/>
          <w:szCs w:val="24"/>
        </w:rPr>
        <w:t xml:space="preserve">O </w:t>
      </w:r>
      <w:r w:rsidR="00BA1836">
        <w:rPr>
          <w:rFonts w:ascii="Times New Roman" w:hAnsi="Times New Roman" w:cs="Times New Roman"/>
          <w:sz w:val="24"/>
          <w:szCs w:val="24"/>
        </w:rPr>
        <w:t xml:space="preserve">que não chega a ser surpresa para quem analisa os dados disponíveis, é que o </w:t>
      </w:r>
      <w:r w:rsidRPr="00EC7654">
        <w:rPr>
          <w:rFonts w:ascii="Times New Roman" w:hAnsi="Times New Roman" w:cs="Times New Roman"/>
          <w:sz w:val="24"/>
          <w:szCs w:val="24"/>
        </w:rPr>
        <w:t>discurso das autoridades</w:t>
      </w:r>
      <w:r w:rsidR="00C55A1A">
        <w:rPr>
          <w:rFonts w:ascii="Times New Roman" w:hAnsi="Times New Roman" w:cs="Times New Roman"/>
          <w:sz w:val="24"/>
          <w:szCs w:val="24"/>
        </w:rPr>
        <w:t>, seja nos planos de governo ou nos textos de apresentação do setor de atenção básica da SES-DF,</w:t>
      </w:r>
      <w:r w:rsidRPr="00EC7654">
        <w:rPr>
          <w:rFonts w:ascii="Times New Roman" w:hAnsi="Times New Roman" w:cs="Times New Roman"/>
          <w:sz w:val="24"/>
          <w:szCs w:val="24"/>
        </w:rPr>
        <w:t xml:space="preserve"> </w:t>
      </w:r>
      <w:r w:rsidR="00BA1836">
        <w:rPr>
          <w:rFonts w:ascii="Times New Roman" w:hAnsi="Times New Roman" w:cs="Times New Roman"/>
          <w:sz w:val="24"/>
          <w:szCs w:val="24"/>
        </w:rPr>
        <w:t xml:space="preserve">mostra-se </w:t>
      </w:r>
      <w:r w:rsidRPr="00EC7654">
        <w:rPr>
          <w:rFonts w:ascii="Times New Roman" w:hAnsi="Times New Roman" w:cs="Times New Roman"/>
          <w:sz w:val="24"/>
          <w:szCs w:val="24"/>
        </w:rPr>
        <w:t>totalmente e</w:t>
      </w:r>
      <w:r w:rsidR="00BA1836">
        <w:rPr>
          <w:rFonts w:ascii="Times New Roman" w:hAnsi="Times New Roman" w:cs="Times New Roman"/>
          <w:sz w:val="24"/>
          <w:szCs w:val="24"/>
        </w:rPr>
        <w:t>m descompasso com a realidade que se demonstra através das cifras de cobertura.</w:t>
      </w:r>
    </w:p>
    <w:p w:rsidR="00470145" w:rsidRPr="00EC7654" w:rsidRDefault="00C55A1A" w:rsidP="00EC7654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 b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ases de dados </w:t>
      </w:r>
      <w:r>
        <w:rPr>
          <w:rFonts w:ascii="Times New Roman" w:hAnsi="Times New Roman" w:cs="Times New Roman"/>
          <w:sz w:val="24"/>
          <w:szCs w:val="24"/>
        </w:rPr>
        <w:t xml:space="preserve">que poderiam ser 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oferecidas pela própria SES-DF </w:t>
      </w:r>
      <w:r>
        <w:rPr>
          <w:rFonts w:ascii="Times New Roman" w:hAnsi="Times New Roman" w:cs="Times New Roman"/>
          <w:sz w:val="24"/>
          <w:szCs w:val="24"/>
        </w:rPr>
        <w:t>não e</w:t>
      </w:r>
      <w:r w:rsidR="00470145" w:rsidRPr="00EC765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ão </w:t>
      </w:r>
      <w:r>
        <w:rPr>
          <w:rFonts w:ascii="Times New Roman" w:hAnsi="Times New Roman" w:cs="Times New Roman"/>
          <w:sz w:val="24"/>
          <w:szCs w:val="24"/>
        </w:rPr>
        <w:t>acessíveis, por exemplo, em relação à cobertura da ESF e da localização das equipes</w:t>
      </w:r>
      <w:r w:rsidR="00470145" w:rsidRPr="00EC7654">
        <w:rPr>
          <w:rFonts w:ascii="Times New Roman" w:hAnsi="Times New Roman" w:cs="Times New Roman"/>
          <w:sz w:val="24"/>
          <w:szCs w:val="24"/>
        </w:rPr>
        <w:t>, motivo pelo qual o</w:t>
      </w:r>
      <w:r>
        <w:rPr>
          <w:rFonts w:ascii="Times New Roman" w:hAnsi="Times New Roman" w:cs="Times New Roman"/>
          <w:sz w:val="24"/>
          <w:szCs w:val="24"/>
        </w:rPr>
        <w:t>s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 procedimento</w:t>
      </w:r>
      <w:r>
        <w:rPr>
          <w:rFonts w:ascii="Times New Roman" w:hAnsi="Times New Roman" w:cs="Times New Roman"/>
          <w:sz w:val="24"/>
          <w:szCs w:val="24"/>
        </w:rPr>
        <w:t>s de análise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 deve</w:t>
      </w:r>
      <w:r>
        <w:rPr>
          <w:rFonts w:ascii="Times New Roman" w:hAnsi="Times New Roman" w:cs="Times New Roman"/>
          <w:sz w:val="24"/>
          <w:szCs w:val="24"/>
        </w:rPr>
        <w:t>m ser feitos através do Portal Web do Ministério da Saúde.</w:t>
      </w:r>
    </w:p>
    <w:p w:rsidR="00470145" w:rsidRPr="00EC7654" w:rsidRDefault="00C55A1A" w:rsidP="00EC7654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Mesmo com o 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atraso histórico </w:t>
      </w:r>
      <w:r>
        <w:rPr>
          <w:rFonts w:ascii="Times New Roman" w:hAnsi="Times New Roman" w:cs="Times New Roman"/>
          <w:sz w:val="24"/>
          <w:szCs w:val="24"/>
        </w:rPr>
        <w:t xml:space="preserve">registrado no desenvolvimento da atenção básica, a </w:t>
      </w:r>
      <w:r w:rsidR="00470145" w:rsidRPr="00EC7654">
        <w:rPr>
          <w:rFonts w:ascii="Times New Roman" w:hAnsi="Times New Roman" w:cs="Times New Roman"/>
          <w:sz w:val="24"/>
          <w:szCs w:val="24"/>
        </w:rPr>
        <w:t>recupera</w:t>
      </w:r>
      <w:r>
        <w:rPr>
          <w:rFonts w:ascii="Times New Roman" w:hAnsi="Times New Roman" w:cs="Times New Roman"/>
          <w:sz w:val="24"/>
          <w:szCs w:val="24"/>
        </w:rPr>
        <w:t xml:space="preserve">ção 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e o ritmo de retomada </w:t>
      </w:r>
      <w:r>
        <w:rPr>
          <w:rFonts w:ascii="Times New Roman" w:hAnsi="Times New Roman" w:cs="Times New Roman"/>
          <w:sz w:val="24"/>
          <w:szCs w:val="24"/>
        </w:rPr>
        <w:t xml:space="preserve">da </w:t>
      </w:r>
      <w:proofErr w:type="gramStart"/>
      <w:r>
        <w:rPr>
          <w:rFonts w:ascii="Times New Roman" w:hAnsi="Times New Roman" w:cs="Times New Roman"/>
          <w:sz w:val="24"/>
          <w:szCs w:val="24"/>
        </w:rPr>
        <w:t>implementação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da ESF </w:t>
      </w:r>
      <w:r w:rsidR="00470145" w:rsidRPr="00EC7654">
        <w:rPr>
          <w:rFonts w:ascii="Times New Roman" w:hAnsi="Times New Roman" w:cs="Times New Roman"/>
          <w:sz w:val="24"/>
          <w:szCs w:val="24"/>
        </w:rPr>
        <w:t xml:space="preserve">tem se revelado </w:t>
      </w:r>
      <w:r>
        <w:rPr>
          <w:rFonts w:ascii="Times New Roman" w:hAnsi="Times New Roman" w:cs="Times New Roman"/>
          <w:sz w:val="24"/>
          <w:szCs w:val="24"/>
        </w:rPr>
        <w:t xml:space="preserve">bastante </w:t>
      </w:r>
      <w:r w:rsidR="00470145" w:rsidRPr="00EC7654">
        <w:rPr>
          <w:rFonts w:ascii="Times New Roman" w:hAnsi="Times New Roman" w:cs="Times New Roman"/>
          <w:sz w:val="24"/>
          <w:szCs w:val="24"/>
        </w:rPr>
        <w:t>aquém das ex</w:t>
      </w:r>
      <w:r>
        <w:rPr>
          <w:rFonts w:ascii="Times New Roman" w:hAnsi="Times New Roman" w:cs="Times New Roman"/>
          <w:sz w:val="24"/>
          <w:szCs w:val="24"/>
        </w:rPr>
        <w:t>pectativas e das necessidades.</w:t>
      </w:r>
    </w:p>
    <w:p w:rsidR="00470145" w:rsidRPr="00EC7654" w:rsidRDefault="00470145" w:rsidP="00EC7654">
      <w:pPr>
        <w:pStyle w:val="PargrafodaLista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C7654">
        <w:rPr>
          <w:rFonts w:ascii="Times New Roman" w:hAnsi="Times New Roman" w:cs="Times New Roman"/>
          <w:sz w:val="24"/>
          <w:szCs w:val="24"/>
        </w:rPr>
        <w:t xml:space="preserve">A presente análise se completaria com dados mais qualitativos, por exemplo, prevalência de internações por condições sensíveis, critérios da distribuição das equipes no território, </w:t>
      </w:r>
      <w:proofErr w:type="spellStart"/>
      <w:r w:rsidRPr="00EC7654">
        <w:rPr>
          <w:rFonts w:ascii="Times New Roman" w:hAnsi="Times New Roman" w:cs="Times New Roman"/>
          <w:sz w:val="24"/>
          <w:szCs w:val="24"/>
        </w:rPr>
        <w:t>resolutividade</w:t>
      </w:r>
      <w:proofErr w:type="spellEnd"/>
      <w:r w:rsidRPr="00EC7654">
        <w:rPr>
          <w:rFonts w:ascii="Times New Roman" w:hAnsi="Times New Roman" w:cs="Times New Roman"/>
          <w:sz w:val="24"/>
          <w:szCs w:val="24"/>
        </w:rPr>
        <w:t xml:space="preserve">, qualidade e humanização do atendimento prestado, bem como permanência de concorrência de dois sistemas, ou mais, papel das </w:t>
      </w:r>
      <w:proofErr w:type="spellStart"/>
      <w:r w:rsidRPr="00EC7654">
        <w:rPr>
          <w:rFonts w:ascii="Times New Roman" w:hAnsi="Times New Roman" w:cs="Times New Roman"/>
          <w:sz w:val="24"/>
          <w:szCs w:val="24"/>
        </w:rPr>
        <w:t>UPAs</w:t>
      </w:r>
      <w:proofErr w:type="spellEnd"/>
      <w:r w:rsidRPr="00EC7654">
        <w:rPr>
          <w:rFonts w:ascii="Times New Roman" w:hAnsi="Times New Roman" w:cs="Times New Roman"/>
          <w:sz w:val="24"/>
          <w:szCs w:val="24"/>
        </w:rPr>
        <w:t xml:space="preserve">, planejamento baseado em demandas e dados epidemiológicos, processos de capacitação </w:t>
      </w:r>
      <w:proofErr w:type="spellStart"/>
      <w:r w:rsidRPr="00EC7654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C55A1A">
        <w:rPr>
          <w:rFonts w:ascii="Times New Roman" w:hAnsi="Times New Roman" w:cs="Times New Roman"/>
          <w:sz w:val="24"/>
          <w:szCs w:val="24"/>
        </w:rPr>
        <w:t xml:space="preserve">; </w:t>
      </w:r>
      <w:r w:rsidRPr="00EC7654">
        <w:rPr>
          <w:rFonts w:ascii="Times New Roman" w:hAnsi="Times New Roman" w:cs="Times New Roman"/>
          <w:sz w:val="24"/>
          <w:szCs w:val="24"/>
        </w:rPr>
        <w:t>para isso</w:t>
      </w:r>
      <w:r w:rsidR="00C55A1A">
        <w:rPr>
          <w:rFonts w:ascii="Times New Roman" w:hAnsi="Times New Roman" w:cs="Times New Roman"/>
          <w:sz w:val="24"/>
          <w:szCs w:val="24"/>
        </w:rPr>
        <w:t>,</w:t>
      </w:r>
      <w:r w:rsidRPr="00EC7654">
        <w:rPr>
          <w:rFonts w:ascii="Times New Roman" w:hAnsi="Times New Roman" w:cs="Times New Roman"/>
          <w:sz w:val="24"/>
          <w:szCs w:val="24"/>
        </w:rPr>
        <w:t xml:space="preserve"> infelizmente</w:t>
      </w:r>
      <w:r w:rsidR="00C55A1A">
        <w:rPr>
          <w:rFonts w:ascii="Times New Roman" w:hAnsi="Times New Roman" w:cs="Times New Roman"/>
          <w:sz w:val="24"/>
          <w:szCs w:val="24"/>
        </w:rPr>
        <w:t>,</w:t>
      </w:r>
      <w:r w:rsidRPr="00EC7654">
        <w:rPr>
          <w:rFonts w:ascii="Times New Roman" w:hAnsi="Times New Roman" w:cs="Times New Roman"/>
          <w:sz w:val="24"/>
          <w:szCs w:val="24"/>
        </w:rPr>
        <w:t xml:space="preserve"> a carência de informações é muito grande.</w:t>
      </w:r>
    </w:p>
    <w:p w:rsidR="00120102" w:rsidRDefault="00120102" w:rsidP="000F4B67">
      <w:pPr>
        <w:spacing w:before="100" w:beforeAutospacing="1" w:after="100" w:afterAutospacing="1" w:line="240" w:lineRule="auto"/>
      </w:pPr>
    </w:p>
    <w:sectPr w:rsidR="00120102" w:rsidSect="001201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D374E"/>
    <w:multiLevelType w:val="hybridMultilevel"/>
    <w:tmpl w:val="F28212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9F2E6F"/>
    <w:multiLevelType w:val="hybridMultilevel"/>
    <w:tmpl w:val="1D9EAF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CC3675"/>
    <w:multiLevelType w:val="hybridMultilevel"/>
    <w:tmpl w:val="B37644C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FD532E"/>
    <w:multiLevelType w:val="hybridMultilevel"/>
    <w:tmpl w:val="AE06A63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compat/>
  <w:rsids>
    <w:rsidRoot w:val="0087499B"/>
    <w:rsid w:val="00036916"/>
    <w:rsid w:val="000E7BA1"/>
    <w:rsid w:val="000F4B67"/>
    <w:rsid w:val="00120102"/>
    <w:rsid w:val="00166C71"/>
    <w:rsid w:val="0022503B"/>
    <w:rsid w:val="00297BD3"/>
    <w:rsid w:val="002B4086"/>
    <w:rsid w:val="00422E3A"/>
    <w:rsid w:val="00470145"/>
    <w:rsid w:val="006D313F"/>
    <w:rsid w:val="0087499B"/>
    <w:rsid w:val="00A569EE"/>
    <w:rsid w:val="00B046C0"/>
    <w:rsid w:val="00BA1836"/>
    <w:rsid w:val="00BF27BE"/>
    <w:rsid w:val="00C55A1A"/>
    <w:rsid w:val="00CB4C10"/>
    <w:rsid w:val="00EC7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99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49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87499B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87499B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03691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gneloqueiroz.com.br/arquivos/planodegoverno.%20pdf" TargetMode="External"/><Relationship Id="rId5" Type="http://schemas.openxmlformats.org/officeDocument/2006/relationships/hyperlink" Target="http://www.ses.df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1471</Words>
  <Characters>7945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Flávio</dc:creator>
  <cp:lastModifiedBy>Flávio</cp:lastModifiedBy>
  <cp:revision>2</cp:revision>
  <dcterms:created xsi:type="dcterms:W3CDTF">2013-10-04T02:04:00Z</dcterms:created>
  <dcterms:modified xsi:type="dcterms:W3CDTF">2013-10-04T02:04:00Z</dcterms:modified>
</cp:coreProperties>
</file>