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FB0937" w14:textId="77777777" w:rsidR="00347F89" w:rsidRPr="007C68E1" w:rsidRDefault="00347F89" w:rsidP="00347F89">
      <w:pPr>
        <w:pStyle w:val="Ttulo1"/>
        <w:spacing w:before="100" w:beforeAutospacing="1" w:after="100" w:afterAutospacing="1"/>
        <w:ind w:left="57" w:right="57"/>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O SUS: </w:t>
      </w:r>
      <w:r>
        <w:rPr>
          <w:rFonts w:ascii="Times New Roman" w:hAnsi="Times New Roman" w:cs="Times New Roman"/>
          <w:color w:val="auto"/>
          <w:sz w:val="24"/>
          <w:szCs w:val="24"/>
        </w:rPr>
        <w:t>dez teses na contramão</w:t>
      </w:r>
    </w:p>
    <w:p w14:paraId="7B9D485C" w14:textId="77777777" w:rsidR="00347F89" w:rsidRPr="007C68E1" w:rsidRDefault="00347F89" w:rsidP="00347F89">
      <w:pPr>
        <w:pStyle w:val="PargrafodaLista"/>
        <w:spacing w:before="100" w:beforeAutospacing="1" w:after="100" w:afterAutospacing="1"/>
        <w:ind w:right="57"/>
        <w:jc w:val="both"/>
        <w:rPr>
          <w:rFonts w:ascii="Times New Roman" w:hAnsi="Times New Roman"/>
          <w:bCs/>
          <w:sz w:val="24"/>
        </w:rPr>
      </w:pPr>
    </w:p>
    <w:p w14:paraId="5BEDF944" w14:textId="77777777" w:rsidR="00347F89" w:rsidRPr="007C68E1" w:rsidRDefault="00347F89" w:rsidP="00347F89">
      <w:pPr>
        <w:pStyle w:val="PargrafodaLista"/>
        <w:spacing w:before="100" w:beforeAutospacing="1" w:after="100" w:afterAutospacing="1"/>
        <w:ind w:left="1416" w:right="57"/>
        <w:jc w:val="both"/>
        <w:rPr>
          <w:rFonts w:ascii="Times New Roman" w:hAnsi="Times New Roman"/>
          <w:bCs/>
          <w:i/>
          <w:sz w:val="24"/>
        </w:rPr>
      </w:pPr>
      <w:commentRangeStart w:id="0"/>
      <w:r>
        <w:rPr>
          <w:rFonts w:ascii="Times New Roman" w:hAnsi="Times New Roman"/>
          <w:i/>
          <w:sz w:val="24"/>
        </w:rPr>
        <w:t>Em re</w:t>
      </w:r>
      <w:bookmarkStart w:id="1" w:name="_GoBack"/>
      <w:bookmarkEnd w:id="1"/>
      <w:r>
        <w:rPr>
          <w:rFonts w:ascii="Times New Roman" w:hAnsi="Times New Roman"/>
          <w:i/>
          <w:sz w:val="24"/>
        </w:rPr>
        <w:t>lação ao progresso do SUS, é cada vez mais preciso b</w:t>
      </w:r>
      <w:r>
        <w:rPr>
          <w:rFonts w:ascii="Times New Roman" w:hAnsi="Times New Roman"/>
          <w:bCs/>
          <w:i/>
          <w:sz w:val="24"/>
        </w:rPr>
        <w:t xml:space="preserve">uscar novos caminhos, romper com crenças e dogmas, mesmo com relação àquilo que já é (aparentemente) funcional. Isso seria um imenso dilema, até mesmo um verdadeiro drama em determinados ambientes, como no âmbito das religiões e de instituições partidárias. Mas também entre a militância do SUS é mais ou menos assim que as coisas acontecem. O fato concreto é que muitos daqueles que insistem em propor ou promover mudanças indesejadas costumam ser rotulados de </w:t>
      </w:r>
      <w:r>
        <w:rPr>
          <w:rFonts w:ascii="Times New Roman" w:hAnsi="Times New Roman"/>
          <w:bCs/>
          <w:i/>
          <w:iCs/>
          <w:sz w:val="24"/>
        </w:rPr>
        <w:t>apóstatas, hereges</w:t>
      </w:r>
      <w:r>
        <w:rPr>
          <w:rFonts w:ascii="Times New Roman" w:hAnsi="Times New Roman"/>
          <w:bCs/>
          <w:i/>
          <w:sz w:val="24"/>
        </w:rPr>
        <w:t xml:space="preserve">, </w:t>
      </w:r>
      <w:r>
        <w:rPr>
          <w:rFonts w:ascii="Times New Roman" w:hAnsi="Times New Roman"/>
          <w:bCs/>
          <w:i/>
          <w:iCs/>
          <w:sz w:val="24"/>
        </w:rPr>
        <w:t>revisionistas</w:t>
      </w:r>
      <w:r>
        <w:rPr>
          <w:rFonts w:ascii="Times New Roman" w:hAnsi="Times New Roman"/>
          <w:bCs/>
          <w:i/>
          <w:sz w:val="24"/>
        </w:rPr>
        <w:t xml:space="preserve"> ou até portadores de alguma </w:t>
      </w:r>
      <w:r>
        <w:rPr>
          <w:rFonts w:ascii="Times New Roman" w:hAnsi="Times New Roman"/>
          <w:bCs/>
          <w:i/>
          <w:iCs/>
          <w:sz w:val="24"/>
        </w:rPr>
        <w:t>doença infantil</w:t>
      </w:r>
      <w:r>
        <w:rPr>
          <w:rFonts w:ascii="Times New Roman" w:hAnsi="Times New Roman"/>
          <w:bCs/>
          <w:i/>
          <w:sz w:val="24"/>
        </w:rPr>
        <w:t>. Galileu que o diga...</w:t>
      </w:r>
      <w:commentRangeEnd w:id="0"/>
      <w:r>
        <w:rPr>
          <w:rStyle w:val="Refdecomentrio"/>
        </w:rPr>
        <w:commentReference w:id="0"/>
      </w:r>
    </w:p>
    <w:p w14:paraId="53808BAE"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Todos aqueles que, como nós, defendem o SUS, frequentemente, deparam-se com algo curioso e inusitado: embora sejam sempre denunciados os </w:t>
      </w:r>
      <w:r>
        <w:rPr>
          <w:rFonts w:ascii="Times New Roman" w:hAnsi="Times New Roman"/>
          <w:iCs/>
          <w:sz w:val="24"/>
        </w:rPr>
        <w:t>inimigos do SUS</w:t>
      </w:r>
      <w:r>
        <w:rPr>
          <w:rFonts w:ascii="Times New Roman" w:hAnsi="Times New Roman"/>
          <w:sz w:val="24"/>
        </w:rPr>
        <w:t xml:space="preserve">, que realmente não são poucos, diga-se de passagem, ao mesmo tempo é difícil identificar exatamente quem eles são, onde estão e em que local se reúnem para tramar suas artimanhas ou divulgar suas ideias nefastas contra o sistema de saúde arduamente conquistado pela sociedade brasileira. </w:t>
      </w:r>
    </w:p>
    <w:p w14:paraId="057B7439"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Além disso, embora não faltem eventos a favor do SUS, por outro lado, ninguém é capaz de localizar onde se situam, concretamente, os movimentos de sinal contrário. Talvez, os que defendem as posições contrárias julguem simplesmente supérfluo fazer eventos. Evitam, talvez, qualquer proselitismo, por julgá-lo inadequado. Em outras palavras: não </w:t>
      </w:r>
      <w:r>
        <w:rPr>
          <w:rFonts w:ascii="Times New Roman" w:hAnsi="Times New Roman"/>
          <w:iCs/>
          <w:sz w:val="24"/>
        </w:rPr>
        <w:t xml:space="preserve">defendem </w:t>
      </w:r>
      <w:r>
        <w:rPr>
          <w:rFonts w:ascii="Times New Roman" w:hAnsi="Times New Roman"/>
          <w:sz w:val="24"/>
        </w:rPr>
        <w:t xml:space="preserve">argumentos; antes, </w:t>
      </w:r>
      <w:r>
        <w:rPr>
          <w:rFonts w:ascii="Times New Roman" w:hAnsi="Times New Roman"/>
          <w:iCs/>
          <w:sz w:val="24"/>
        </w:rPr>
        <w:t xml:space="preserve">fazem valer </w:t>
      </w:r>
      <w:r>
        <w:rPr>
          <w:rFonts w:ascii="Times New Roman" w:hAnsi="Times New Roman"/>
          <w:sz w:val="24"/>
        </w:rPr>
        <w:t>argumentos.</w:t>
      </w:r>
    </w:p>
    <w:p w14:paraId="6C26524C"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resultado disso é que a defesa do SUS, em toda parte, se dá dentro de um panorama de quase-unanimidade. Lembremo-nos, entretanto, </w:t>
      </w:r>
      <w:commentRangeStart w:id="2"/>
      <w:r>
        <w:rPr>
          <w:rFonts w:ascii="Times New Roman" w:hAnsi="Times New Roman"/>
          <w:sz w:val="24"/>
        </w:rPr>
        <w:t xml:space="preserve">do que disse Nelson Rodrigues, magistralmente, sobre as </w:t>
      </w:r>
      <w:r>
        <w:rPr>
          <w:rFonts w:ascii="Times New Roman" w:hAnsi="Times New Roman"/>
          <w:iCs/>
          <w:sz w:val="24"/>
        </w:rPr>
        <w:t>unanimidades</w:t>
      </w:r>
      <w:commentRangeEnd w:id="2"/>
      <w:r>
        <w:rPr>
          <w:rStyle w:val="Refdecomentrio"/>
        </w:rPr>
        <w:commentReference w:id="2"/>
      </w:r>
      <w:r>
        <w:rPr>
          <w:rFonts w:ascii="Times New Roman" w:hAnsi="Times New Roman"/>
          <w:sz w:val="24"/>
        </w:rPr>
        <w:t xml:space="preserve">. Assim, existem cada vez mais congressos, simpósios, seminários, plenárias, atos públicos e passeatas com tal finalidade. As plateias que neles comparecem, entusiasticamente, a cada dia, encontram mais e mais argumentos para a defesa do sistema de saúde. Mas aí reside um grande dilema: é gente que já está convencida das vantagens do SUS, falando para outras tantas pessoas que também acreditam nele. E fica nisso... </w:t>
      </w:r>
    </w:p>
    <w:p w14:paraId="1530122B"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Uma espécie de </w:t>
      </w:r>
      <w:r>
        <w:rPr>
          <w:rFonts w:ascii="Times New Roman" w:hAnsi="Times New Roman"/>
          <w:iCs/>
          <w:sz w:val="24"/>
        </w:rPr>
        <w:t>endogamia</w:t>
      </w:r>
      <w:r>
        <w:rPr>
          <w:rFonts w:ascii="Times New Roman" w:hAnsi="Times New Roman"/>
          <w:sz w:val="24"/>
        </w:rPr>
        <w:t xml:space="preserve"> se instala, uma unanimidade – nem sempre racional – é gerada e como seria previsível, o produto final costuma ser estéril ou deformado.</w:t>
      </w:r>
    </w:p>
    <w:p w14:paraId="7035A61A"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Parto do pressuposto que precisamos </w:t>
      </w:r>
      <w:r>
        <w:rPr>
          <w:rFonts w:ascii="Times New Roman" w:hAnsi="Times New Roman"/>
          <w:iCs/>
          <w:sz w:val="24"/>
        </w:rPr>
        <w:t xml:space="preserve">arejar o debate </w:t>
      </w:r>
      <w:r>
        <w:rPr>
          <w:rFonts w:ascii="Times New Roman" w:hAnsi="Times New Roman"/>
          <w:sz w:val="24"/>
        </w:rPr>
        <w:t>sobre o nosso sistema de saúde. Fazer valer, por exemplo, a velha máxima socrática de questionar todas as verdades estabelecidas. Principalmente aquelas verdades previsíveis, estabelecidas e repetidas sem crítica, romper com as viciadas endogamias e com as obtusas unanimidades com as quais temos sido forçados a conviver.</w:t>
      </w:r>
    </w:p>
    <w:p w14:paraId="55323346"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que chamo de </w:t>
      </w:r>
      <w:r w:rsidRPr="009B0E3D">
        <w:rPr>
          <w:rFonts w:ascii="Times New Roman" w:hAnsi="Times New Roman"/>
          <w:i/>
          <w:iCs/>
          <w:sz w:val="24"/>
        </w:rPr>
        <w:t>arejar</w:t>
      </w:r>
      <w:r>
        <w:rPr>
          <w:rFonts w:ascii="Times New Roman" w:hAnsi="Times New Roman"/>
          <w:iCs/>
          <w:sz w:val="24"/>
        </w:rPr>
        <w:t xml:space="preserve"> o debate </w:t>
      </w:r>
      <w:r>
        <w:rPr>
          <w:rFonts w:ascii="Times New Roman" w:hAnsi="Times New Roman"/>
          <w:sz w:val="24"/>
        </w:rPr>
        <w:t xml:space="preserve">seria, por exemplo, ir além, bem além, das discussões registradas até o momento, que implicam na impossibilidade de aceitar qualquer mudança nos rumos do sistema, sob a alegação insistente da necessidade de cumprimento estrito do que </w:t>
      </w:r>
      <w:r>
        <w:rPr>
          <w:rFonts w:ascii="Times New Roman" w:hAnsi="Times New Roman"/>
          <w:iCs/>
          <w:sz w:val="24"/>
        </w:rPr>
        <w:t>está na Lei</w:t>
      </w:r>
      <w:r>
        <w:rPr>
          <w:rFonts w:ascii="Times New Roman" w:hAnsi="Times New Roman"/>
          <w:sz w:val="24"/>
        </w:rPr>
        <w:t xml:space="preserve">. </w:t>
      </w:r>
    </w:p>
    <w:p w14:paraId="01E5D9C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Acredito que precisamos, sim, ultrapassar certos limites, como alguns daqueles impostos pelo arcabouço legal e normativo legado pela Constituição de 1988. Essa afirmativa parecerá herética, porque existe um sentimento de orgulho, por parte de muitos setores sociais, a respeito das conquistas sociais obtidas no texto constitucional e qualquer tentativa ou mesmo insinuação de buscar novos rumos para o SUS corre o risco de se confundir com uma renúncia às sobreditas conquistas. </w:t>
      </w:r>
    </w:p>
    <w:p w14:paraId="69E0567F"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ponto de vista geral aqui defendido é o de que alguns dispositivos legais e, por consequência, determinadas práticas estabelecidas e consagradas, possam ser flexibilizados, e até mesmo revistos, exatamente para </w:t>
      </w:r>
      <w:r>
        <w:rPr>
          <w:rFonts w:ascii="Times New Roman" w:hAnsi="Times New Roman"/>
          <w:iCs/>
          <w:sz w:val="24"/>
        </w:rPr>
        <w:t>fazer o SUS avançar</w:t>
      </w:r>
      <w:r>
        <w:rPr>
          <w:rFonts w:ascii="Times New Roman" w:hAnsi="Times New Roman"/>
          <w:sz w:val="24"/>
        </w:rPr>
        <w:t xml:space="preserve">. Parto do pressuposto que existem enormes incertezas quanto ao </w:t>
      </w:r>
      <w:r>
        <w:rPr>
          <w:rFonts w:ascii="Times New Roman" w:hAnsi="Times New Roman"/>
          <w:iCs/>
          <w:sz w:val="24"/>
        </w:rPr>
        <w:t xml:space="preserve">futuro </w:t>
      </w:r>
      <w:r>
        <w:rPr>
          <w:rFonts w:ascii="Times New Roman" w:hAnsi="Times New Roman"/>
          <w:sz w:val="24"/>
        </w:rPr>
        <w:t>do sistema de saúde tão arduamente conquistado pelos brasileiros. E esse futuro nos preocupa a todos que lutamos e estamos dispostos a continuar a lutar por ele.</w:t>
      </w:r>
    </w:p>
    <w:p w14:paraId="5E63309C" w14:textId="77777777" w:rsidR="00347F89" w:rsidRPr="007C68E1" w:rsidRDefault="00347F89" w:rsidP="00347F89">
      <w:pPr>
        <w:spacing w:before="100" w:beforeAutospacing="1" w:after="100" w:afterAutospacing="1"/>
        <w:ind w:left="57" w:right="57"/>
        <w:rPr>
          <w:rFonts w:ascii="Times New Roman" w:hAnsi="Times New Roman"/>
          <w:color w:val="000000"/>
          <w:sz w:val="24"/>
        </w:rPr>
      </w:pPr>
      <w:r>
        <w:rPr>
          <w:rFonts w:ascii="Times New Roman" w:hAnsi="Times New Roman"/>
          <w:sz w:val="24"/>
        </w:rPr>
        <w:t xml:space="preserve">Ao enunciar meu pensamento, sob a forma de </w:t>
      </w:r>
      <w:r>
        <w:rPr>
          <w:rFonts w:ascii="Times New Roman" w:hAnsi="Times New Roman"/>
          <w:iCs/>
          <w:sz w:val="24"/>
        </w:rPr>
        <w:t xml:space="preserve">teses na contramão, </w:t>
      </w:r>
      <w:r>
        <w:rPr>
          <w:rFonts w:ascii="Times New Roman" w:hAnsi="Times New Roman"/>
          <w:sz w:val="24"/>
        </w:rPr>
        <w:t xml:space="preserve">quero deixar claro que utilizo aqui a palavra </w:t>
      </w:r>
      <w:r>
        <w:rPr>
          <w:rFonts w:ascii="Times New Roman" w:hAnsi="Times New Roman"/>
          <w:iCs/>
          <w:sz w:val="24"/>
        </w:rPr>
        <w:t>tese</w:t>
      </w:r>
      <w:r>
        <w:rPr>
          <w:rFonts w:ascii="Times New Roman" w:hAnsi="Times New Roman"/>
          <w:sz w:val="24"/>
        </w:rPr>
        <w:t xml:space="preserve"> </w:t>
      </w:r>
      <w:r>
        <w:rPr>
          <w:rFonts w:ascii="Times New Roman" w:hAnsi="Times New Roman"/>
          <w:color w:val="000000"/>
          <w:sz w:val="24"/>
        </w:rPr>
        <w:t xml:space="preserve">no seu sentido </w:t>
      </w:r>
      <w:r>
        <w:rPr>
          <w:rFonts w:ascii="Times New Roman" w:hAnsi="Times New Roman"/>
          <w:iCs/>
          <w:color w:val="000000"/>
          <w:sz w:val="24"/>
        </w:rPr>
        <w:t>aristotélico</w:t>
      </w:r>
      <w:r>
        <w:rPr>
          <w:rFonts w:ascii="Times New Roman" w:hAnsi="Times New Roman"/>
          <w:color w:val="000000"/>
          <w:sz w:val="24"/>
        </w:rPr>
        <w:t xml:space="preserve">: uma proposição assumida como princípio teórico que fundamenta uma demonstração, argumentação ou um processo discursivo. </w:t>
      </w:r>
      <w:r>
        <w:rPr>
          <w:rFonts w:ascii="Times New Roman" w:hAnsi="Times New Roman"/>
          <w:iCs/>
          <w:color w:val="000000"/>
          <w:sz w:val="24"/>
        </w:rPr>
        <w:t>Na contra</w:t>
      </w:r>
      <w:r>
        <w:rPr>
          <w:rFonts w:ascii="Times New Roman" w:hAnsi="Times New Roman"/>
          <w:color w:val="000000"/>
          <w:sz w:val="24"/>
        </w:rPr>
        <w:t xml:space="preserve">mão, por sua vez, não indica apenas que quero ser do contra ou (des)inventar a roda. Quero mais, na verdade: pensar um pouco mais profundamente sobre o conteúdo e o significado daquelas aparentes </w:t>
      </w:r>
      <w:r>
        <w:rPr>
          <w:rFonts w:ascii="Times New Roman" w:hAnsi="Times New Roman"/>
          <w:iCs/>
          <w:color w:val="000000"/>
          <w:sz w:val="24"/>
        </w:rPr>
        <w:t>verdades,</w:t>
      </w:r>
      <w:r>
        <w:rPr>
          <w:rFonts w:ascii="Times New Roman" w:hAnsi="Times New Roman"/>
          <w:color w:val="000000"/>
          <w:sz w:val="24"/>
        </w:rPr>
        <w:t xml:space="preserve"> validadas não exatamente por sua demonstração empírica, antes pela sua repetição intensiva. </w:t>
      </w:r>
      <w:r>
        <w:rPr>
          <w:rFonts w:ascii="Times New Roman" w:hAnsi="Times New Roman"/>
          <w:iCs/>
          <w:color w:val="000000"/>
          <w:sz w:val="24"/>
        </w:rPr>
        <w:t>Exponho-me</w:t>
      </w:r>
      <w:r>
        <w:rPr>
          <w:rFonts w:ascii="Times New Roman" w:hAnsi="Times New Roman"/>
          <w:color w:val="000000"/>
          <w:sz w:val="24"/>
        </w:rPr>
        <w:t xml:space="preserve">. Sei disso, em assumir os </w:t>
      </w:r>
      <w:r>
        <w:rPr>
          <w:rFonts w:ascii="Times New Roman" w:hAnsi="Times New Roman"/>
          <w:iCs/>
          <w:color w:val="000000"/>
          <w:sz w:val="24"/>
        </w:rPr>
        <w:t>riscos inerentes a</w:t>
      </w:r>
      <w:r>
        <w:rPr>
          <w:rFonts w:ascii="Times New Roman" w:hAnsi="Times New Roman"/>
          <w:color w:val="000000"/>
          <w:sz w:val="24"/>
        </w:rPr>
        <w:t xml:space="preserve"> quem trafega ao arrepio do senso comum, ainda mais mediante palavras escritas e publicadas. É exatamente para provocar o debate, ao qual não me furtarei.</w:t>
      </w:r>
    </w:p>
    <w:p w14:paraId="1E4CC5CA" w14:textId="77777777" w:rsidR="00347F89" w:rsidRPr="007C68E1" w:rsidRDefault="00347F89" w:rsidP="00347F89">
      <w:pPr>
        <w:spacing w:before="100" w:beforeAutospacing="1" w:after="100" w:afterAutospacing="1"/>
        <w:ind w:left="57" w:right="57"/>
        <w:jc w:val="both"/>
        <w:rPr>
          <w:rFonts w:ascii="Times New Roman" w:hAnsi="Times New Roman"/>
          <w:color w:val="000000"/>
          <w:sz w:val="24"/>
        </w:rPr>
      </w:pPr>
      <w:r>
        <w:rPr>
          <w:rFonts w:ascii="Times New Roman" w:hAnsi="Times New Roman"/>
          <w:color w:val="000000"/>
          <w:sz w:val="24"/>
        </w:rPr>
        <w:t xml:space="preserve">Vamos, sem mais delongas, às tais </w:t>
      </w:r>
      <w:r>
        <w:rPr>
          <w:rFonts w:ascii="Times New Roman" w:hAnsi="Times New Roman"/>
          <w:iCs/>
          <w:color w:val="000000"/>
          <w:sz w:val="24"/>
        </w:rPr>
        <w:t>teses na contramão</w:t>
      </w:r>
      <w:r>
        <w:rPr>
          <w:rFonts w:ascii="Times New Roman" w:hAnsi="Times New Roman"/>
          <w:color w:val="000000"/>
          <w:sz w:val="24"/>
        </w:rPr>
        <w:t>.</w:t>
      </w:r>
    </w:p>
    <w:p w14:paraId="024C8631"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iCs/>
          <w:sz w:val="24"/>
        </w:rPr>
      </w:pPr>
      <w:r>
        <w:rPr>
          <w:rFonts w:ascii="Times New Roman" w:hAnsi="Times New Roman"/>
          <w:b/>
          <w:bCs/>
          <w:iCs/>
          <w:sz w:val="24"/>
        </w:rPr>
        <w:t>Dar tudo para todos ou mais para quem precisa mais?</w:t>
      </w:r>
    </w:p>
    <w:p w14:paraId="4CC4B4EE"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Para aprofundar a presente discussão, seria bastante útil reafirmar princípios do SUS sobre os quais não caberiam questionamentos. Bons exemplos disso seriam o </w:t>
      </w:r>
      <w:r>
        <w:rPr>
          <w:rFonts w:ascii="Times New Roman" w:hAnsi="Times New Roman"/>
          <w:iCs/>
          <w:sz w:val="24"/>
        </w:rPr>
        <w:t>financiamento compartilhado; a descentralização responsável; a garantia da universalidade; a participação social; a responsabilidade pública</w:t>
      </w:r>
      <w:r>
        <w:rPr>
          <w:rFonts w:ascii="Times New Roman" w:hAnsi="Times New Roman"/>
          <w:sz w:val="24"/>
        </w:rPr>
        <w:t xml:space="preserve">. Não custa reafirmar também: </w:t>
      </w:r>
      <w:r>
        <w:rPr>
          <w:rFonts w:ascii="Times New Roman" w:hAnsi="Times New Roman"/>
          <w:iCs/>
          <w:sz w:val="24"/>
        </w:rPr>
        <w:t>não à focalização; não à ação autorregulada do Mercado e que o Estado não abra mão de seu poder regulador</w:t>
      </w:r>
      <w:r>
        <w:rPr>
          <w:rFonts w:ascii="Times New Roman" w:hAnsi="Times New Roman"/>
          <w:sz w:val="24"/>
        </w:rPr>
        <w:t xml:space="preserve"> sobre o sistema.</w:t>
      </w:r>
    </w:p>
    <w:p w14:paraId="315DF1F8"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noção de </w:t>
      </w:r>
      <w:r>
        <w:rPr>
          <w:rFonts w:ascii="Times New Roman" w:hAnsi="Times New Roman"/>
          <w:iCs/>
          <w:sz w:val="24"/>
        </w:rPr>
        <w:t>equidade</w:t>
      </w:r>
      <w:r>
        <w:rPr>
          <w:rFonts w:ascii="Times New Roman" w:hAnsi="Times New Roman"/>
          <w:sz w:val="24"/>
        </w:rPr>
        <w:t>, central na ideia-matriz do SUS, não escapa a um dilema notório: os mais ricos adquirem privilégios toda vez que se aumenta a cobertura do sistema.</w:t>
      </w:r>
    </w:p>
    <w:p w14:paraId="7C1889F6"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Outro ponto polêmico diz respeito aos itens que deveriam ser incluídos entre as despesas da saúde. Assistiu-se, recentemente, a tentativas de colocar no bolo da saúde ações tão díspares como o </w:t>
      </w:r>
      <w:r>
        <w:rPr>
          <w:rFonts w:ascii="Times New Roman" w:hAnsi="Times New Roman"/>
          <w:iCs/>
          <w:sz w:val="24"/>
        </w:rPr>
        <w:t>Programa Fome Zero</w:t>
      </w:r>
      <w:r>
        <w:rPr>
          <w:rFonts w:ascii="Times New Roman" w:hAnsi="Times New Roman"/>
          <w:sz w:val="24"/>
        </w:rPr>
        <w:t xml:space="preserve">, o saneamento básico, as aposentadorias de servidores e os programas de renda mínima. Mas é bom lembrar que foram justamente </w:t>
      </w:r>
      <w:r>
        <w:rPr>
          <w:rFonts w:ascii="Times New Roman" w:hAnsi="Times New Roman"/>
          <w:iCs/>
          <w:sz w:val="24"/>
        </w:rPr>
        <w:t>os militantes da Reforma Sanitária brasileira</w:t>
      </w:r>
      <w:r>
        <w:rPr>
          <w:rFonts w:ascii="Times New Roman" w:hAnsi="Times New Roman"/>
          <w:sz w:val="24"/>
        </w:rPr>
        <w:t xml:space="preserve"> quem defenderam e influíram politicamente para que renda, alimentação e saneamento fossem também considerados fatores essenciais para se ter saúde. Teria sido melhor, talvez, que se afirmasse com bastante ênfase, na ocasião, um adendo solene: "</w:t>
      </w:r>
      <w:r>
        <w:rPr>
          <w:rFonts w:ascii="Times New Roman" w:hAnsi="Times New Roman"/>
          <w:iCs/>
          <w:sz w:val="24"/>
        </w:rPr>
        <w:t xml:space="preserve">desde que não disputem os recursos destinados à saúde". Pois isso tudo não é também saúde? Por que não na hora de gastar? </w:t>
      </w:r>
      <w:r>
        <w:rPr>
          <w:rFonts w:ascii="Times New Roman" w:hAnsi="Times New Roman"/>
          <w:sz w:val="24"/>
        </w:rPr>
        <w:t>Eis o que poderiam ter retorquido os economistas de sempre...</w:t>
      </w:r>
    </w:p>
    <w:p w14:paraId="54719E86"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iCs/>
          <w:sz w:val="24"/>
        </w:rPr>
        <w:lastRenderedPageBreak/>
        <w:t>Integralidade</w:t>
      </w:r>
      <w:r>
        <w:rPr>
          <w:rFonts w:ascii="Times New Roman" w:hAnsi="Times New Roman"/>
          <w:sz w:val="24"/>
        </w:rPr>
        <w:t xml:space="preserve"> é outro tópico que merece aprofundamento. </w:t>
      </w:r>
      <w:r>
        <w:rPr>
          <w:rFonts w:ascii="Times New Roman" w:hAnsi="Times New Roman"/>
          <w:iCs/>
          <w:sz w:val="24"/>
        </w:rPr>
        <w:t>Integralidade para a diversidade</w:t>
      </w:r>
      <w:r>
        <w:rPr>
          <w:rFonts w:ascii="Times New Roman" w:hAnsi="Times New Roman"/>
          <w:sz w:val="24"/>
        </w:rPr>
        <w:t xml:space="preserve">, que já foi lema de Conferência Nacional de Saúde, talvez seja uma boa palavra de ordem, mas que merece ser mediada e operacionalizada. </w:t>
      </w:r>
      <w:r>
        <w:rPr>
          <w:rFonts w:ascii="Times New Roman" w:hAnsi="Times New Roman"/>
          <w:iCs/>
          <w:sz w:val="24"/>
        </w:rPr>
        <w:t>Integralidade</w:t>
      </w:r>
      <w:r>
        <w:rPr>
          <w:rFonts w:ascii="Times New Roman" w:hAnsi="Times New Roman"/>
          <w:sz w:val="24"/>
        </w:rPr>
        <w:t xml:space="preserve"> tem sido confundida com </w:t>
      </w:r>
      <w:r>
        <w:rPr>
          <w:rFonts w:ascii="Times New Roman" w:hAnsi="Times New Roman"/>
          <w:iCs/>
          <w:sz w:val="24"/>
        </w:rPr>
        <w:t>universalidade</w:t>
      </w:r>
      <w:r>
        <w:rPr>
          <w:rFonts w:ascii="Times New Roman" w:hAnsi="Times New Roman"/>
          <w:sz w:val="24"/>
        </w:rPr>
        <w:t xml:space="preserve"> e considerada sinônimo de "</w:t>
      </w:r>
      <w:r>
        <w:rPr>
          <w:rFonts w:ascii="Times New Roman" w:hAnsi="Times New Roman"/>
          <w:iCs/>
          <w:sz w:val="24"/>
        </w:rPr>
        <w:t>oferecer tudo para todos"</w:t>
      </w:r>
      <w:r>
        <w:rPr>
          <w:rFonts w:ascii="Times New Roman" w:hAnsi="Times New Roman"/>
          <w:sz w:val="24"/>
        </w:rPr>
        <w:t xml:space="preserve">. </w:t>
      </w:r>
    </w:p>
    <w:p w14:paraId="25DB53C5"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Aqui cabem questões: o que é “</w:t>
      </w:r>
      <w:r>
        <w:rPr>
          <w:rFonts w:ascii="Times New Roman" w:hAnsi="Times New Roman"/>
          <w:iCs/>
          <w:sz w:val="24"/>
        </w:rPr>
        <w:t>tudo”</w:t>
      </w:r>
      <w:r>
        <w:rPr>
          <w:rFonts w:ascii="Times New Roman" w:hAnsi="Times New Roman"/>
          <w:sz w:val="24"/>
        </w:rPr>
        <w:t xml:space="preserve"> e quem são “</w:t>
      </w:r>
      <w:r>
        <w:rPr>
          <w:rFonts w:ascii="Times New Roman" w:hAnsi="Times New Roman"/>
          <w:iCs/>
          <w:sz w:val="24"/>
        </w:rPr>
        <w:t>todos”</w:t>
      </w:r>
      <w:r>
        <w:rPr>
          <w:rFonts w:ascii="Times New Roman" w:hAnsi="Times New Roman"/>
          <w:sz w:val="24"/>
        </w:rPr>
        <w:t>? Sejamos realistas: nenhum sistema mundial de saúde oferece (ofereceu, ou oferecerá) benefícios de tal ordem. A dimensão da medida tanto do “</w:t>
      </w:r>
      <w:r>
        <w:rPr>
          <w:rFonts w:ascii="Times New Roman" w:hAnsi="Times New Roman"/>
          <w:iCs/>
          <w:sz w:val="24"/>
        </w:rPr>
        <w:t>tudo”</w:t>
      </w:r>
      <w:r>
        <w:rPr>
          <w:rFonts w:ascii="Times New Roman" w:hAnsi="Times New Roman"/>
          <w:sz w:val="24"/>
        </w:rPr>
        <w:t xml:space="preserve"> como do “</w:t>
      </w:r>
      <w:r>
        <w:rPr>
          <w:rFonts w:ascii="Times New Roman" w:hAnsi="Times New Roman"/>
          <w:iCs/>
          <w:sz w:val="24"/>
        </w:rPr>
        <w:t xml:space="preserve">todos” </w:t>
      </w:r>
      <w:r>
        <w:rPr>
          <w:rFonts w:ascii="Times New Roman" w:hAnsi="Times New Roman"/>
          <w:sz w:val="24"/>
        </w:rPr>
        <w:t xml:space="preserve">dependerá, sempre, dos recursos disponíveis. Isto não é uma regra neoliberal, do FMI ou de alguma </w:t>
      </w:r>
      <w:r>
        <w:rPr>
          <w:rFonts w:ascii="Times New Roman" w:hAnsi="Times New Roman"/>
          <w:iCs/>
          <w:sz w:val="24"/>
        </w:rPr>
        <w:t>equipe econômica</w:t>
      </w:r>
      <w:r>
        <w:rPr>
          <w:rFonts w:ascii="Times New Roman" w:hAnsi="Times New Roman"/>
          <w:sz w:val="24"/>
        </w:rPr>
        <w:t>; é apenas uma questão aritmética.</w:t>
      </w:r>
    </w:p>
    <w:p w14:paraId="6A29854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Como oferecer tanta coisa para tanta gente se há escassez do fator principal, ou seja, recursos? Orçamentos, afinal de contas, não são feitos de látex... Principalmente se levarmos em conta o fato, que não deixa de ser confortador por significar um avanço em matéria de cidadania, de que no Brasil, em anos recentes, a disputa por recursos nas chamadas áreas sociais é muito grande e vem aumentando. Tudo isso sai de um único caixa, o da Seguridade Social – aliás, uma conquista advinda da Constituição de 1988 – e, por consequência, provoca acirradíssima disputa entre os inúmeros programas sociais. Como fazer o </w:t>
      </w:r>
      <w:r>
        <w:rPr>
          <w:rFonts w:ascii="Times New Roman" w:hAnsi="Times New Roman"/>
          <w:iCs/>
          <w:sz w:val="24"/>
        </w:rPr>
        <w:t xml:space="preserve">pouco </w:t>
      </w:r>
      <w:r>
        <w:rPr>
          <w:rFonts w:ascii="Times New Roman" w:hAnsi="Times New Roman"/>
          <w:sz w:val="24"/>
        </w:rPr>
        <w:t xml:space="preserve">ser o bastante para o </w:t>
      </w:r>
      <w:r>
        <w:rPr>
          <w:rFonts w:ascii="Times New Roman" w:hAnsi="Times New Roman"/>
          <w:iCs/>
          <w:sz w:val="24"/>
        </w:rPr>
        <w:t>tudo</w:t>
      </w:r>
      <w:r>
        <w:rPr>
          <w:rFonts w:ascii="Times New Roman" w:hAnsi="Times New Roman"/>
          <w:sz w:val="24"/>
        </w:rPr>
        <w:t xml:space="preserve"> e para atender a </w:t>
      </w:r>
      <w:r>
        <w:rPr>
          <w:rFonts w:ascii="Times New Roman" w:hAnsi="Times New Roman"/>
          <w:iCs/>
          <w:sz w:val="24"/>
        </w:rPr>
        <w:t>todos</w:t>
      </w:r>
      <w:r>
        <w:rPr>
          <w:rFonts w:ascii="Times New Roman" w:hAnsi="Times New Roman"/>
          <w:sz w:val="24"/>
        </w:rPr>
        <w:t>, é coisa que ainda não se descobriu no campo das políticas públicas.</w:t>
      </w:r>
    </w:p>
    <w:p w14:paraId="55EAF764"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iCs/>
          <w:sz w:val="24"/>
        </w:rPr>
        <w:t>“Tudo para todos”</w:t>
      </w:r>
      <w:r>
        <w:rPr>
          <w:rFonts w:ascii="Times New Roman" w:hAnsi="Times New Roman"/>
          <w:sz w:val="24"/>
        </w:rPr>
        <w:t xml:space="preserve"> é, portanto, algo que merece reflexão: </w:t>
      </w:r>
      <w:r>
        <w:rPr>
          <w:rFonts w:ascii="Times New Roman" w:hAnsi="Times New Roman"/>
          <w:iCs/>
          <w:sz w:val="24"/>
        </w:rPr>
        <w:t xml:space="preserve">mas todos teriam as mesmas necessidades? </w:t>
      </w:r>
      <w:r>
        <w:rPr>
          <w:rFonts w:ascii="Times New Roman" w:hAnsi="Times New Roman"/>
          <w:sz w:val="24"/>
        </w:rPr>
        <w:t>E</w:t>
      </w:r>
      <w:r>
        <w:rPr>
          <w:rFonts w:ascii="Times New Roman" w:hAnsi="Times New Roman"/>
          <w:iCs/>
          <w:sz w:val="24"/>
        </w:rPr>
        <w:t xml:space="preserve">m caso de ampliação da oferta o acesso seria igualitário? </w:t>
      </w:r>
      <w:r>
        <w:rPr>
          <w:rFonts w:ascii="Times New Roman" w:hAnsi="Times New Roman"/>
          <w:sz w:val="24"/>
        </w:rPr>
        <w:t xml:space="preserve">Ora, já sabemos que uma máxima </w:t>
      </w:r>
      <w:r>
        <w:rPr>
          <w:rFonts w:ascii="Times New Roman" w:hAnsi="Times New Roman"/>
          <w:iCs/>
          <w:sz w:val="24"/>
        </w:rPr>
        <w:t>evangélica é</w:t>
      </w:r>
      <w:r>
        <w:rPr>
          <w:rFonts w:ascii="Times New Roman" w:hAnsi="Times New Roman"/>
          <w:sz w:val="24"/>
        </w:rPr>
        <w:t xml:space="preserve"> quase inevitável nas políticas públicas: </w:t>
      </w:r>
      <w:r>
        <w:rPr>
          <w:rFonts w:ascii="Times New Roman" w:hAnsi="Times New Roman"/>
          <w:iCs/>
          <w:sz w:val="24"/>
        </w:rPr>
        <w:t>quem já tem mais aufere maior proveito do que está disponível</w:t>
      </w:r>
      <w:r>
        <w:rPr>
          <w:rFonts w:ascii="Times New Roman" w:hAnsi="Times New Roman"/>
          <w:sz w:val="24"/>
        </w:rPr>
        <w:t>. Pobres dos pobres que só têm amigos pobres e possuem enorme dificuldade em vocalizar suas necessidades.</w:t>
      </w:r>
    </w:p>
    <w:p w14:paraId="3221A82C"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 questão da exclusão merece um tratamento diferenciado e, para isso, talvez seja preciso romper com o "</w:t>
      </w:r>
      <w:r>
        <w:rPr>
          <w:rFonts w:ascii="Times New Roman" w:hAnsi="Times New Roman"/>
          <w:iCs/>
          <w:sz w:val="24"/>
        </w:rPr>
        <w:t>tudo para todos"</w:t>
      </w:r>
      <w:r>
        <w:rPr>
          <w:rFonts w:ascii="Times New Roman" w:hAnsi="Times New Roman"/>
          <w:sz w:val="24"/>
        </w:rPr>
        <w:t>, substituindo-o por "</w:t>
      </w:r>
      <w:r>
        <w:rPr>
          <w:rFonts w:ascii="Times New Roman" w:hAnsi="Times New Roman"/>
          <w:iCs/>
          <w:sz w:val="24"/>
        </w:rPr>
        <w:t>mais para quem precisa mais"</w:t>
      </w:r>
      <w:r>
        <w:rPr>
          <w:rFonts w:ascii="Times New Roman" w:hAnsi="Times New Roman"/>
          <w:sz w:val="24"/>
        </w:rPr>
        <w:t xml:space="preserve">. Atentar para as </w:t>
      </w:r>
      <w:r>
        <w:rPr>
          <w:rFonts w:ascii="Times New Roman" w:hAnsi="Times New Roman"/>
          <w:iCs/>
          <w:sz w:val="24"/>
        </w:rPr>
        <w:t>diversidades</w:t>
      </w:r>
      <w:r>
        <w:rPr>
          <w:rFonts w:ascii="Times New Roman" w:hAnsi="Times New Roman"/>
          <w:sz w:val="24"/>
        </w:rPr>
        <w:t>, enfim.</w:t>
      </w:r>
    </w:p>
    <w:p w14:paraId="503D689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Aqui, como em nenhuma outra área, o discurso meramente ideológico (e que acaba se tornando vazio de sentido) precisa ser substituído por políticas sociais mais </w:t>
      </w:r>
      <w:r>
        <w:rPr>
          <w:rFonts w:ascii="Times New Roman" w:hAnsi="Times New Roman"/>
          <w:iCs/>
          <w:sz w:val="24"/>
        </w:rPr>
        <w:t>positivas</w:t>
      </w:r>
      <w:r>
        <w:rPr>
          <w:rFonts w:ascii="Times New Roman" w:hAnsi="Times New Roman"/>
          <w:sz w:val="24"/>
        </w:rPr>
        <w:t xml:space="preserve"> e mais </w:t>
      </w:r>
      <w:r>
        <w:rPr>
          <w:rFonts w:ascii="Times New Roman" w:hAnsi="Times New Roman"/>
          <w:iCs/>
          <w:sz w:val="24"/>
        </w:rPr>
        <w:t xml:space="preserve">ofensivas </w:t>
      </w:r>
      <w:r>
        <w:rPr>
          <w:rFonts w:ascii="Times New Roman" w:hAnsi="Times New Roman"/>
          <w:sz w:val="24"/>
        </w:rPr>
        <w:t>também – contra a marginalidade, a exclusão e a pobreza.</w:t>
      </w:r>
    </w:p>
    <w:p w14:paraId="5EE24311"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iCs/>
          <w:sz w:val="24"/>
        </w:rPr>
      </w:pPr>
      <w:commentRangeStart w:id="3"/>
      <w:r>
        <w:rPr>
          <w:rFonts w:ascii="Times New Roman" w:hAnsi="Times New Roman"/>
          <w:b/>
          <w:bCs/>
          <w:iCs/>
          <w:sz w:val="24"/>
        </w:rPr>
        <w:t>Municipalização é o único caminho?</w:t>
      </w:r>
      <w:commentRangeEnd w:id="3"/>
      <w:r>
        <w:rPr>
          <w:rStyle w:val="Refdecomentrio"/>
        </w:rPr>
        <w:commentReference w:id="3"/>
      </w:r>
    </w:p>
    <w:p w14:paraId="2933D7B1"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Uma das questões pouco resolvidas no âmbito do SUS é aquela relativa às responsabilidades municipais. Todo o caminho percorrido até agora foi no sentido de uma municipalização </w:t>
      </w:r>
      <w:r>
        <w:rPr>
          <w:rFonts w:ascii="Times New Roman" w:hAnsi="Times New Roman"/>
          <w:i/>
          <w:iCs/>
          <w:sz w:val="24"/>
        </w:rPr>
        <w:t>tout court</w:t>
      </w:r>
      <w:r>
        <w:rPr>
          <w:rFonts w:ascii="Times New Roman" w:hAnsi="Times New Roman"/>
          <w:sz w:val="24"/>
        </w:rPr>
        <w:t>, ou seja, pura e simples. Tal diretriz, diga-se de passagem, nunca esteve presente na Constituição, pelo menos não em termos tão restritos.</w:t>
      </w:r>
    </w:p>
    <w:p w14:paraId="44E66616"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iCs/>
          <w:sz w:val="24"/>
        </w:rPr>
        <w:t xml:space="preserve">Municipalização pura e simples ou municipalização via regionalização? </w:t>
      </w:r>
      <w:r>
        <w:rPr>
          <w:rFonts w:ascii="Times New Roman" w:hAnsi="Times New Roman"/>
          <w:sz w:val="24"/>
        </w:rPr>
        <w:t>Pode parecer um falso dilema, mas não deixa de ser interessante constatar que existe uma visão radical da primeira vertente defendida por municipalistas mais ferrenhos e tradicionais, deixando mesmo para a segunda opção um caráter de verdadeira apostasia.</w:t>
      </w:r>
    </w:p>
    <w:p w14:paraId="55E72A1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Eis algo mais a ser aprofundado, sem preconceitos. Está provado que a heterogeneidade dos municípios brasileiros contraindica e até impede que sejam tratados com normas e mesmo leis únicas. O ciclo das Normas Operacionais Básicas do SUS, dos anos 1990, não fez outra coisa... Tentou-se avançar em 2011, com a Norma Operacional da Assistência à Saúde,  a chamada NOAS, mas em que pesem as boas intenções de seus formuladores, o que se obteve foi uma peça hermética, a requerer uma nova estirpe de burocratas exegetas! Tudo isso sem abandonar o caráter fortemente prescritivo da era anterior, apenas supostamente superada pela NOAS.</w:t>
      </w:r>
    </w:p>
    <w:p w14:paraId="204694DE"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Como não está no horizonte a criação de uma nova instância política na federação brasileira, a questão da regionalização deve depender de uma ação mais intensiva do que aquela que tem sido proporcionada pelo arcabouço de leis e normas que já está posto no cenário.</w:t>
      </w:r>
    </w:p>
    <w:p w14:paraId="4EC9BA53"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operação da descentralização via regionalização tem tudo para se constituir uma tarefa a ser desempenhada pelos estados, embora nem sempre sejam estes portadores de um currículo adequado em termos de práticas descentralizadoras. Também os municípios maiores, os polos de saúde, poderiam receber atribuições específicas quanto a isso. </w:t>
      </w:r>
    </w:p>
    <w:p w14:paraId="2BFDEC6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Da mesma forma, poderiam ser resgatadas algumas experiências consagradas empiricamente (embora às vezes distorcidas pelo mau uso clientelista), como é o caso dos consórcios intermunicipais de saúde.</w:t>
      </w:r>
    </w:p>
    <w:p w14:paraId="4762F49F"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Uma provocação: será que todos os municípios brasileiros têm que ser responsabilizados pela gestão completa da saúde, a qualquer custo? Há municípios neste país que carecem até mesmo de requisitos mínimos não só para a gestão da saúde como de qualquer outra área de políticas públicas. Lugares onde não há ação estatal e serviços públicos sólidos, como também outros serviços básicos, como agências bancárias, correio, postos de combustíveis, videolocadoras, internet, etc. São sítios perdidos, onde profissionais, qualquer que seja sua área, não desejam sequer passar perto, quanto mais trabalhar ali. Lugares onde, muitas vezes, nem seus prefeitos residem.</w:t>
      </w:r>
    </w:p>
    <w:p w14:paraId="3A4F635C"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Na Itália, por exemplo, uma reforma política nas últimas décadas simplesmente reverteu a condição política de muitos desses entes quase virtuais da federação. Mas isso ocorreu na Itália, com seus mais de dois mil anos de civilização; no Brasil, bem que a extinção dos "virtuais" poderia também ser uma solução, mas, para sermos realistas, parece algo impensável.</w:t>
      </w:r>
    </w:p>
    <w:p w14:paraId="12A393F8"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Defendo a tese de que deveríamos ter, no limite, </w:t>
      </w:r>
      <w:r>
        <w:rPr>
          <w:rFonts w:ascii="Times New Roman" w:hAnsi="Times New Roman"/>
          <w:iCs/>
          <w:sz w:val="24"/>
        </w:rPr>
        <w:t>municípios</w:t>
      </w:r>
      <w:r>
        <w:rPr>
          <w:rFonts w:ascii="Times New Roman" w:hAnsi="Times New Roman"/>
          <w:sz w:val="24"/>
        </w:rPr>
        <w:t xml:space="preserve"> </w:t>
      </w:r>
      <w:r>
        <w:rPr>
          <w:rFonts w:ascii="Times New Roman" w:hAnsi="Times New Roman"/>
          <w:iCs/>
          <w:sz w:val="24"/>
        </w:rPr>
        <w:t xml:space="preserve">tutelados </w:t>
      </w:r>
      <w:r>
        <w:rPr>
          <w:rFonts w:ascii="Times New Roman" w:hAnsi="Times New Roman"/>
          <w:sz w:val="24"/>
        </w:rPr>
        <w:t xml:space="preserve">pelos Estados na gestão de sua saúde. Isso valeria, é claro, para aqueles que se mostrassem reiteradamente incapazes e ou inadimplentes na gestão da saúde de seus cidadãos. Para ser bem claro: uma recentralização a ser efetivada quando se provar a inexistência das condições mínimas previstas e negociadas, que poderiam ser estabelecidas </w:t>
      </w:r>
      <w:r>
        <w:rPr>
          <w:rFonts w:ascii="Times New Roman" w:hAnsi="Times New Roman"/>
          <w:iCs/>
          <w:sz w:val="24"/>
        </w:rPr>
        <w:t xml:space="preserve">a priori </w:t>
      </w:r>
      <w:r>
        <w:rPr>
          <w:rFonts w:ascii="Times New Roman" w:hAnsi="Times New Roman"/>
          <w:sz w:val="24"/>
        </w:rPr>
        <w:t>ou após a concessão de um prazo para adaptação.</w:t>
      </w:r>
    </w:p>
    <w:p w14:paraId="287058E0"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iCs/>
          <w:sz w:val="24"/>
        </w:rPr>
      </w:pPr>
      <w:r>
        <w:rPr>
          <w:rFonts w:ascii="Times New Roman" w:hAnsi="Times New Roman"/>
          <w:b/>
          <w:bCs/>
          <w:iCs/>
          <w:sz w:val="24"/>
        </w:rPr>
        <w:t>Devem os gestores do SUS presidir os Conselhos de Saúde?</w:t>
      </w:r>
    </w:p>
    <w:p w14:paraId="790E63A9"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Nos anos verdadeiramente </w:t>
      </w:r>
      <w:r>
        <w:rPr>
          <w:rFonts w:ascii="Times New Roman" w:hAnsi="Times New Roman"/>
          <w:iCs/>
          <w:sz w:val="24"/>
        </w:rPr>
        <w:t>heroicos</w:t>
      </w:r>
      <w:r w:rsidRPr="007C68E1">
        <w:rPr>
          <w:rFonts w:ascii="Times New Roman" w:hAnsi="Times New Roman"/>
          <w:sz w:val="24"/>
        </w:rPr>
        <w:t xml:space="preserve"> da criação do sistema de saúde no Brasil, tal questão mal era cogitada, pois o essencial, certamente, seria que os </w:t>
      </w:r>
      <w:r>
        <w:rPr>
          <w:rFonts w:ascii="Times New Roman" w:hAnsi="Times New Roman"/>
          <w:sz w:val="24"/>
        </w:rPr>
        <w:t>Conselho</w:t>
      </w:r>
      <w:r w:rsidRPr="007C68E1">
        <w:rPr>
          <w:rFonts w:ascii="Times New Roman" w:hAnsi="Times New Roman"/>
          <w:sz w:val="24"/>
        </w:rPr>
        <w:t xml:space="preserve">s passassem a existir, não importando quem os presidisse. A regra geral, muito pouco questionada, era </w:t>
      </w:r>
      <w:r w:rsidRPr="007C68E1">
        <w:rPr>
          <w:rFonts w:ascii="Times New Roman" w:hAnsi="Times New Roman"/>
          <w:sz w:val="24"/>
        </w:rPr>
        <w:lastRenderedPageBreak/>
        <w:t xml:space="preserve">de que os secretários de saúde assumissem a presidência dos </w:t>
      </w:r>
      <w:r>
        <w:rPr>
          <w:rFonts w:ascii="Times New Roman" w:hAnsi="Times New Roman"/>
          <w:sz w:val="24"/>
        </w:rPr>
        <w:t xml:space="preserve">Conselhos, já que muitos destes haviam sido criados exatamente dentro de um movimento encabeçado pelos gestores. </w:t>
      </w:r>
    </w:p>
    <w:p w14:paraId="381245E1"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contestação dessa regra, quase </w:t>
      </w:r>
      <w:r>
        <w:rPr>
          <w:rFonts w:ascii="Times New Roman" w:hAnsi="Times New Roman"/>
          <w:iCs/>
          <w:sz w:val="24"/>
        </w:rPr>
        <w:t xml:space="preserve">congênita no SUS, </w:t>
      </w:r>
      <w:r>
        <w:rPr>
          <w:rFonts w:ascii="Times New Roman" w:hAnsi="Times New Roman"/>
          <w:sz w:val="24"/>
        </w:rPr>
        <w:t xml:space="preserve">por assim dizer, vem dos últimos anos da década de 1990, quando segmentos mais organizados, geralmente de trabalhadores de saúde e usuários, passaram a reivindicar a prerrogativa de assumir a presidência dos Conselhos. Tal discussão ganhou corpo e inflamou o Conselho Nacional de Saúde, que passou a incluir em suas resoluções que a presidência dos Conselhos deveria ser disputada nos plenários dos Conselhos. Alguns anos depois, o Conselho Nacional de Saúde deixou, pela primeira vez, de ter o Ministro da Saúde ou o seu secretário-executivo como presidente e escolheu, para tal cargo, um representante dos trabalhadores de saúde. </w:t>
      </w:r>
    </w:p>
    <w:p w14:paraId="300F896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Mas seria bom lembrar que gestores do SUS são sempre nomeados por quem tem voto. E possuem responsabilidades legais ordinárias, como a de realizar a regulação do setor privado, a prestação de serviços de saúde à população, a operação do Fundo de Saúde e tantas coisas mais. Por que não poderiam, então, realizar algo que faz parte, sem dúvida, de seu pacote básico de atribuições: presidir o respectivo Conselho de Saúde? </w:t>
      </w:r>
    </w:p>
    <w:p w14:paraId="5F1704E4"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Alguns alertam para a possibilidade de ingerência do Executivo? Ora, como poderia alguém ingerir (o Gestor, no caso) naquilo que já pertence à sua responsabilidade? Conselhos de Saúde são órgãos deliberativos do SUS, nos quais é vedada até mesmo a participação de membros de outros poderes que não o Executivo, pois isso acarretaria simplesmente </w:t>
      </w:r>
      <w:r>
        <w:rPr>
          <w:rFonts w:ascii="Times New Roman" w:hAnsi="Times New Roman"/>
          <w:iCs/>
          <w:sz w:val="24"/>
        </w:rPr>
        <w:t>incompatibilidades funcionais intransponíveis</w:t>
      </w:r>
      <w:r>
        <w:rPr>
          <w:rFonts w:ascii="Times New Roman" w:hAnsi="Times New Roman"/>
          <w:b/>
          <w:sz w:val="24"/>
        </w:rPr>
        <w:t>.</w:t>
      </w:r>
      <w:r>
        <w:rPr>
          <w:rFonts w:ascii="Times New Roman" w:hAnsi="Times New Roman"/>
          <w:sz w:val="24"/>
        </w:rPr>
        <w:t xml:space="preserve"> Em outras palavras, o Conselho é órgão que pertence ao SUS, que é da esfera do Executivo e que deveria ter no secretário de saúde sua autoridade máxima. </w:t>
      </w:r>
    </w:p>
    <w:p w14:paraId="11237BD1" w14:textId="77777777" w:rsidR="00347F89" w:rsidRPr="007C68E1" w:rsidRDefault="00347F89" w:rsidP="00347F89">
      <w:pPr>
        <w:spacing w:before="100" w:beforeAutospacing="1" w:after="100" w:afterAutospacing="1"/>
        <w:ind w:left="57" w:right="57"/>
        <w:jc w:val="both"/>
        <w:rPr>
          <w:rFonts w:ascii="Times New Roman" w:hAnsi="Times New Roman"/>
          <w:sz w:val="24"/>
        </w:rPr>
      </w:pPr>
      <w:commentRangeStart w:id="4"/>
      <w:r>
        <w:rPr>
          <w:rFonts w:ascii="Times New Roman" w:hAnsi="Times New Roman"/>
          <w:sz w:val="24"/>
        </w:rPr>
        <w:t xml:space="preserve">Presidir o Conselho seria apenas mais uma das responsabilidades do gestor, não a única. A vida de um gestor de saúde é sabidamente movimentada, mesmo nos pequenos municípios. Suas responsabilidades abrangem temas e decisões muito complexos – na expressão de um gestor: “de matar mosquito a autorizar transplante, tudo é responsabilidade minha!” A verdade é que, no seu dia a dia, o gestor conduz processos de igual ou maior complexidade do que presidir o Conselho de Saúde. </w:t>
      </w:r>
      <w:commentRangeEnd w:id="4"/>
      <w:r>
        <w:rPr>
          <w:rStyle w:val="Refdecomentrio"/>
        </w:rPr>
        <w:commentReference w:id="4"/>
      </w:r>
    </w:p>
    <w:p w14:paraId="1951C45D" w14:textId="77777777" w:rsidR="00347F89" w:rsidRPr="007C68E1" w:rsidRDefault="00347F89" w:rsidP="00347F89">
      <w:pPr>
        <w:spacing w:before="100" w:beforeAutospacing="1" w:after="100" w:afterAutospacing="1"/>
        <w:ind w:left="57" w:right="57"/>
        <w:jc w:val="both"/>
        <w:rPr>
          <w:rFonts w:ascii="Times New Roman" w:hAnsi="Times New Roman"/>
          <w:sz w:val="24"/>
        </w:rPr>
      </w:pPr>
      <w:commentRangeStart w:id="5"/>
      <w:r>
        <w:rPr>
          <w:rFonts w:ascii="Times New Roman" w:hAnsi="Times New Roman"/>
          <w:sz w:val="24"/>
        </w:rPr>
        <w:t>A experiência tem mostrado que, de maneira geral, valorizam de fato o Conselho aqueles gestores que participam efetivamente dele. Quando não o presidem, simplesmente deixam a representação nas mãos de técnicos de escalão menor. O resultado é um só: a desvalorização do Conselho e o não comprometimento do órgão gestor com relação às decisões a serem tomadas ou já postas em prática</w:t>
      </w:r>
      <w:commentRangeEnd w:id="5"/>
      <w:r>
        <w:rPr>
          <w:rStyle w:val="Refdecomentrio"/>
        </w:rPr>
        <w:commentReference w:id="5"/>
      </w:r>
      <w:r>
        <w:rPr>
          <w:rFonts w:ascii="Times New Roman" w:hAnsi="Times New Roman"/>
          <w:sz w:val="24"/>
        </w:rPr>
        <w:t xml:space="preserve">. </w:t>
      </w:r>
    </w:p>
    <w:p w14:paraId="70E6E98A"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Alguns se arrepiam, não de todo sem razão, diante daqueles </w:t>
      </w:r>
      <w:r>
        <w:rPr>
          <w:rFonts w:ascii="Times New Roman" w:hAnsi="Times New Roman"/>
          <w:iCs/>
          <w:sz w:val="24"/>
        </w:rPr>
        <w:t>maus gestores</w:t>
      </w:r>
      <w:r>
        <w:rPr>
          <w:rFonts w:ascii="Times New Roman" w:hAnsi="Times New Roman"/>
          <w:sz w:val="24"/>
        </w:rPr>
        <w:t xml:space="preserve"> que se eternizam na presidência dos Conselhos de Saúde. Mas é bom lembrar que existem também maus políticos, maus conselheiros, maus técnicos e maus cidadãos. Entretanto, um gestor incompetente corre mais riscos de ser denunciado e embargado dentro desta esfera do que fora (ou em paralelo) dela. </w:t>
      </w:r>
    </w:p>
    <w:p w14:paraId="659A5774"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Defendo, assim, a ideia de que os gestores do SUS deveriam sempre se candidatar à presidência dos Conselhos ou batalhar por mudanças nas leis locais que eventualmente lhes neguem tal prerrogativa. Não fazem nada mais do que já está consagrado nas </w:t>
      </w:r>
      <w:r>
        <w:rPr>
          <w:rFonts w:ascii="Times New Roman" w:hAnsi="Times New Roman"/>
          <w:sz w:val="24"/>
        </w:rPr>
        <w:lastRenderedPageBreak/>
        <w:t xml:space="preserve">práticas do Conselho Nacional de Saúde, na maior parte de sua existência e sem maiores críticas a respeito de falta de legitimidade ou de democracia desta instância. Gestores, portanto, não deveriam ter qualquer pudor em auferir e exercer o que representa mais do que um direito, um dever inerente à sua condição e às suas responsabilidades. </w:t>
      </w:r>
    </w:p>
    <w:p w14:paraId="6D19F4F3"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Controle social: é (só) isso que está aí?</w:t>
      </w:r>
    </w:p>
    <w:p w14:paraId="17D6F921"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Temos já duas décadas de vigência </w:t>
      </w:r>
      <w:r>
        <w:rPr>
          <w:rFonts w:ascii="Times New Roman" w:hAnsi="Times New Roman"/>
          <w:sz w:val="24"/>
        </w:rPr>
        <w:tab/>
        <w:t xml:space="preserve">da participação social na saúde no Brasil, ou “controle social”, como preferem os militantes, e a experiência acumulada já permite, sem dúvida, um balanço de seus acertos e desacertos . O pressuposto, mais uma vez, é o de que "mesmo </w:t>
      </w:r>
      <w:r>
        <w:rPr>
          <w:rFonts w:ascii="Times New Roman" w:hAnsi="Times New Roman"/>
          <w:iCs/>
          <w:sz w:val="24"/>
        </w:rPr>
        <w:t xml:space="preserve">o que está bom, pode melhorar" </w:t>
      </w:r>
      <w:r>
        <w:rPr>
          <w:rFonts w:ascii="Times New Roman" w:hAnsi="Times New Roman"/>
          <w:sz w:val="24"/>
        </w:rPr>
        <w:t>e não o de que "</w:t>
      </w:r>
      <w:r>
        <w:rPr>
          <w:rFonts w:ascii="Times New Roman" w:hAnsi="Times New Roman"/>
          <w:iCs/>
          <w:sz w:val="24"/>
        </w:rPr>
        <w:t>em time que está vencendo não se mexe"</w:t>
      </w:r>
      <w:r>
        <w:rPr>
          <w:rFonts w:ascii="Times New Roman" w:hAnsi="Times New Roman"/>
          <w:sz w:val="24"/>
        </w:rPr>
        <w:t>.</w:t>
      </w:r>
    </w:p>
    <w:p w14:paraId="2D201B5D"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Comecemos pelo </w:t>
      </w:r>
      <w:r>
        <w:rPr>
          <w:rFonts w:ascii="Times New Roman" w:hAnsi="Times New Roman"/>
          <w:iCs/>
          <w:sz w:val="24"/>
        </w:rPr>
        <w:t>poder deliberativo</w:t>
      </w:r>
      <w:r>
        <w:rPr>
          <w:rFonts w:ascii="Times New Roman" w:hAnsi="Times New Roman"/>
          <w:sz w:val="24"/>
        </w:rPr>
        <w:t xml:space="preserve">, atribuído aos Conselhos de Saúde pela Lei nº 8.142. Tal </w:t>
      </w:r>
      <w:r>
        <w:rPr>
          <w:rFonts w:ascii="Times New Roman" w:hAnsi="Times New Roman"/>
          <w:iCs/>
          <w:sz w:val="24"/>
        </w:rPr>
        <w:t>deliberação</w:t>
      </w:r>
      <w:r>
        <w:rPr>
          <w:rFonts w:ascii="Times New Roman" w:hAnsi="Times New Roman"/>
          <w:sz w:val="24"/>
        </w:rPr>
        <w:t xml:space="preserve">, é bom frisar, não poderia jamais ultrapassar outros dispositivos legais, como aqueles que recomendam o zelo pelas finanças públicas e a realização de gastos com as devidas garantias de recursos. Em outras palavras, as decisões </w:t>
      </w:r>
      <w:r>
        <w:rPr>
          <w:rFonts w:ascii="Times New Roman" w:hAnsi="Times New Roman"/>
          <w:iCs/>
          <w:sz w:val="24"/>
        </w:rPr>
        <w:t xml:space="preserve">deliberadas </w:t>
      </w:r>
      <w:r>
        <w:rPr>
          <w:rFonts w:ascii="Times New Roman" w:hAnsi="Times New Roman"/>
          <w:sz w:val="24"/>
        </w:rPr>
        <w:t xml:space="preserve">pelos Conselhos de Saúde devem ser </w:t>
      </w:r>
      <w:r>
        <w:rPr>
          <w:rFonts w:ascii="Times New Roman" w:hAnsi="Times New Roman"/>
          <w:iCs/>
          <w:sz w:val="24"/>
        </w:rPr>
        <w:t>homologadas</w:t>
      </w:r>
      <w:r>
        <w:rPr>
          <w:rFonts w:ascii="Times New Roman" w:hAnsi="Times New Roman"/>
          <w:sz w:val="24"/>
        </w:rPr>
        <w:t xml:space="preserve"> pelo Executivo, que é quem dá a palavra final, portanto. </w:t>
      </w:r>
    </w:p>
    <w:p w14:paraId="43C6975A" w14:textId="77777777" w:rsidR="00347F89" w:rsidRPr="007C68E1" w:rsidRDefault="00347F89" w:rsidP="00347F89">
      <w:pPr>
        <w:spacing w:before="100" w:beforeAutospacing="1" w:after="100" w:afterAutospacing="1"/>
        <w:ind w:left="57" w:right="57"/>
        <w:jc w:val="both"/>
        <w:rPr>
          <w:rFonts w:ascii="Times New Roman" w:hAnsi="Times New Roman"/>
          <w:sz w:val="24"/>
        </w:rPr>
      </w:pPr>
      <w:commentRangeStart w:id="6"/>
      <w:r>
        <w:rPr>
          <w:rFonts w:ascii="Times New Roman" w:hAnsi="Times New Roman"/>
          <w:sz w:val="24"/>
        </w:rPr>
        <w:t xml:space="preserve">Se a deliberação dos Conselhos implica em homologação pelo governante, ou seja, do Executivo, a melhor garantia para uma homologação consistente seria a presença efetivamente condutora do gestor no Conselho. É preciso romper, portanto, um autêntico círculo vicioso que já vem se tornando clássico na história do controle social no Brasil: o Conselho delibera, o gestor não se empenha em homologar, o Conselho radicaliza, o processo de controle social se esvazia. O bom caminho passa pela negociação e pressão combinadas, a fim de se obter apoio e compromisso do gestor em relação às decisões do Conselho, acarretando sua adesão e empenho em levá-las adiante. </w:t>
      </w:r>
      <w:commentRangeEnd w:id="6"/>
      <w:r>
        <w:rPr>
          <w:rStyle w:val="Refdecomentrio"/>
        </w:rPr>
        <w:commentReference w:id="6"/>
      </w:r>
    </w:p>
    <w:p w14:paraId="34A925FF"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As pessoas parecem se esquecer, às vezes, de que a participação é uma boa causa, mas que consome energias e recursos intensos. Há um fato corriqueiro que até já se tornou anedótico: as assembleias, colegiados e congêneres que terminam com a vitória, não da maioria, mas daqueles que tiveram disposição, energia (e liberação de seus empregadores...) para ficar até o final, seja ele a que hora for. As conferências nacionais de saúde mais recentes têm demonstrado isso à exaustão.</w:t>
      </w:r>
    </w:p>
    <w:p w14:paraId="58237A5B"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resultado é que o grau de participação dos diversos segmentos nos Conselhos não é uniforme, nem equitativo. Ao contrário, é muito variável: trabalhadores de saúde, que geralmente contam com o apoio, ou, pelo menos, com liberação dos gestores para a militância, tendem a participar com mais afinco, dispondo-se também para as eventuais viagens, visitas e outras tarefas extras, mesmo que incidam no horário de trabalho. Já os representantes de governo, usuários e prestadores não costumam dispor de tempo (ou mesmo de interesse) para tanto. Afinal, não é todo mundo que tem tanta energia para se entregar à nobre tarefa de controle social. </w:t>
      </w:r>
    </w:p>
    <w:p w14:paraId="6419E34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A cada dia que passa, muitos gestores sérios estão fugindo das reuniões dos seus respectivos Conselhos, ao os verem transformados em aparelhos político-partidários de oposição. A ocupação dos Conselhos por pessoas sem maior conhecimento de gestão em saúde (algo que exige capacitação de tais agentes, embora nem sempre oferecida adequadamente) e vinculadas organicamente a grupos partidários e ideológicos de </w:t>
      </w:r>
      <w:r>
        <w:rPr>
          <w:rFonts w:ascii="Times New Roman" w:hAnsi="Times New Roman"/>
          <w:sz w:val="24"/>
        </w:rPr>
        <w:lastRenderedPageBreak/>
        <w:t xml:space="preserve">oposição aos governos, tem afugentado não só os gestores como outros segmentos sociais importantes. A energia gasta na militância política dentro do Conselho costuma simplesmente esterilizar sua capacidade de decisão, ao transformá-lo em aparelho de combate numa guerra de posições permanente, além de árdua e desgastante. </w:t>
      </w:r>
    </w:p>
    <w:p w14:paraId="5030FC0D"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Isso tudo deságua no aparecimento de algumas pessoas que praticamente se transformam em </w:t>
      </w:r>
      <w:r>
        <w:rPr>
          <w:rFonts w:ascii="Times New Roman" w:hAnsi="Times New Roman"/>
          <w:iCs/>
          <w:sz w:val="24"/>
        </w:rPr>
        <w:t>conselheiros profissionais</w:t>
      </w:r>
      <w:r>
        <w:rPr>
          <w:rFonts w:ascii="Times New Roman" w:hAnsi="Times New Roman"/>
          <w:sz w:val="24"/>
        </w:rPr>
        <w:t xml:space="preserve"> do SUS. Seria isso uma solução ou um problema a mais? É claro que pode haver argumentos favoráveis, afinal são pessoas que se dedicam com afinco e em tempo integral ao controle social na saúde. Mas nem sempre é assim.</w:t>
      </w:r>
    </w:p>
    <w:p w14:paraId="02424FB9"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Em primeiro lugar, porque os tais </w:t>
      </w:r>
      <w:r>
        <w:rPr>
          <w:rFonts w:ascii="Times New Roman" w:hAnsi="Times New Roman"/>
          <w:iCs/>
          <w:sz w:val="24"/>
        </w:rPr>
        <w:t>conselheiros profissionais</w:t>
      </w:r>
      <w:r>
        <w:rPr>
          <w:rFonts w:ascii="Times New Roman" w:hAnsi="Times New Roman"/>
          <w:sz w:val="24"/>
        </w:rPr>
        <w:t xml:space="preserve"> não pertencem igualitariamente aos diversos segmentos dos Conselhos. Há evidências que o mais das vezes sejam representantes do funcionalismo público, dos portadores de condições especiais ou aposentados, dentro de um perfil que está distante daquele que se poderia denominar “cidadão comum”. </w:t>
      </w:r>
    </w:p>
    <w:p w14:paraId="44F92D3F"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Outro aspecto a destacar é o de que, na verdade, o dia a dia dos Conselhos envolve fortes disputas: por poder político (que seria, aliás, uma expectativa legítima), mas também por oportunidades de viagem, cursos, presença em eventos, quase sempre com pagamento de diárias e bolsas. Não se disputa, portanto, apenas um espaço simbólico nos Conselhos. O nível de conflito em alguns deles é marcante, tendo como pano de fundo habitual exatamente a busca de poder, com implicações ideológicas e partidárias já mencionadas.</w:t>
      </w:r>
    </w:p>
    <w:p w14:paraId="264996D8"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É claro que não se propõe aqui proibir tal profissionalização ou esvaziar os Conselhos de Saúde por causa dela. Podemos pensar em algo mais ambicioso: ampliar os mecanismos de controle social, para que os Conselhos não sejam seus únicos praticantes , mas parte de uma rede capilar de práticas e instituições de desejáveis </w:t>
      </w:r>
      <w:r>
        <w:rPr>
          <w:rFonts w:ascii="Times New Roman" w:hAnsi="Times New Roman"/>
          <w:i/>
          <w:iCs/>
          <w:sz w:val="24"/>
        </w:rPr>
        <w:t>checks &amp; balances</w:t>
      </w:r>
      <w:r>
        <w:rPr>
          <w:rFonts w:ascii="Times New Roman" w:hAnsi="Times New Roman"/>
          <w:iCs/>
          <w:sz w:val="24"/>
        </w:rPr>
        <w:t xml:space="preserve"> </w:t>
      </w:r>
      <w:r>
        <w:rPr>
          <w:rFonts w:ascii="Times New Roman" w:hAnsi="Times New Roman"/>
          <w:sz w:val="24"/>
        </w:rPr>
        <w:t>sobre a máquina pública.</w:t>
      </w:r>
    </w:p>
    <w:p w14:paraId="702C957D"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 controle social, sem embargo das conquistas obtidas ao longo dos últimos anos no Brasil, precisa ser ampliado de duas formas. Primeiro, como uma </w:t>
      </w:r>
      <w:r>
        <w:rPr>
          <w:rFonts w:ascii="Times New Roman" w:hAnsi="Times New Roman"/>
          <w:iCs/>
          <w:sz w:val="24"/>
        </w:rPr>
        <w:t>postura de gestão</w:t>
      </w:r>
      <w:r>
        <w:rPr>
          <w:rFonts w:ascii="Times New Roman" w:hAnsi="Times New Roman"/>
          <w:sz w:val="24"/>
        </w:rPr>
        <w:t xml:space="preserve"> (em outras palavras, a prática efetiva da petição e prestação de contas, a decantada </w:t>
      </w:r>
      <w:r>
        <w:rPr>
          <w:rFonts w:ascii="Times New Roman" w:hAnsi="Times New Roman"/>
          <w:i/>
          <w:iCs/>
          <w:sz w:val="24"/>
        </w:rPr>
        <w:t>accountability</w:t>
      </w:r>
      <w:r>
        <w:rPr>
          <w:rFonts w:ascii="Times New Roman" w:hAnsi="Times New Roman"/>
          <w:sz w:val="24"/>
        </w:rPr>
        <w:t xml:space="preserve">); segundo como exploração instrumental de outras </w:t>
      </w:r>
      <w:r>
        <w:rPr>
          <w:rFonts w:ascii="Times New Roman" w:hAnsi="Times New Roman"/>
          <w:iCs/>
          <w:sz w:val="24"/>
        </w:rPr>
        <w:t xml:space="preserve">modalidades e alternativas </w:t>
      </w:r>
      <w:r>
        <w:rPr>
          <w:rFonts w:ascii="Times New Roman" w:hAnsi="Times New Roman"/>
          <w:sz w:val="24"/>
        </w:rPr>
        <w:t>de controle pela sociedade.</w:t>
      </w:r>
    </w:p>
    <w:p w14:paraId="796FBF03"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 postura de prestação de contas é algo que somente advirá de fatos sociais, mais do que de fatos jurídicos ou normativos. Pode-se perceber, sem dúvida, uma lenta, embora inexorável, movimentação da atenção da sociedade neste sentido, valorizando os políticos capazes de assumir (e cumprir) determinados compromissos de transparência e respeito pela coisa pública. Deve ser, portanto, um objeto dos movimentos sociais incluírem entre suas pautas e demandas um tipo de perfil como este, válido para governantes em geral, incluindo legisladores e magistrados.</w:t>
      </w:r>
    </w:p>
    <w:p w14:paraId="4EFFD7CA"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Quanto aos dispositivos instrumentais de controle, a realidade brasileira e internacional tem se revelado muito rica em exemplos. Podem ser citados, entre outros, os Conselhos distritais e locais; as ouvidorias (de preferência descentralizadas); a inclusão na pauta de trabalho das equipes de saúde de reuniões e outras formas de interação com a comunidade; as audiências públicas; a realização de encontros voltados para a solução de determinados temas candentes; a supressão da necessidade da famosa paridade (pois </w:t>
      </w:r>
      <w:r>
        <w:rPr>
          <w:rFonts w:ascii="Times New Roman" w:hAnsi="Times New Roman"/>
          <w:sz w:val="24"/>
        </w:rPr>
        <w:lastRenderedPageBreak/>
        <w:t xml:space="preserve">os usuários, muitas vezes, precisam ser maioria...); a utilização das novas tecnologias de informação, com abertura de canais pela </w:t>
      </w:r>
      <w:r w:rsidRPr="009B0E3D">
        <w:rPr>
          <w:rFonts w:ascii="Times New Roman" w:hAnsi="Times New Roman"/>
          <w:i/>
          <w:sz w:val="24"/>
        </w:rPr>
        <w:t>web</w:t>
      </w:r>
      <w:r>
        <w:rPr>
          <w:rFonts w:ascii="Times New Roman" w:hAnsi="Times New Roman"/>
          <w:sz w:val="24"/>
        </w:rPr>
        <w:t xml:space="preserve"> e internet; a revalorização das caixinhas e livros de queixas, etc.</w:t>
      </w:r>
    </w:p>
    <w:p w14:paraId="48064A68"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 xml:space="preserve">Responsabilização sanitária já! </w:t>
      </w:r>
    </w:p>
    <w:p w14:paraId="34615272"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Responsabilidade e responsabilização sanitária são palavras, hoje, muito utilizadas. Entretanto, o quadro normativo e legal relativo a elas é insuficiente. Com o esgotamento do ciclo da normatização </w:t>
      </w:r>
      <w:r>
        <w:rPr>
          <w:rFonts w:ascii="Times New Roman" w:hAnsi="Times New Roman"/>
          <w:iCs/>
          <w:sz w:val="24"/>
        </w:rPr>
        <w:t xml:space="preserve">dura </w:t>
      </w:r>
      <w:r>
        <w:rPr>
          <w:rFonts w:ascii="Times New Roman" w:hAnsi="Times New Roman"/>
          <w:sz w:val="24"/>
        </w:rPr>
        <w:t xml:space="preserve">das antigas Normas Operacionais do SUS, o tema adquire especial relevância nos dias atuais e há sinais apenas débeis no horizonte em relação a avanços em tal questão. </w:t>
      </w:r>
    </w:p>
    <w:p w14:paraId="14A4B104"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Neste aspecto, a figura do P</w:t>
      </w:r>
      <w:r>
        <w:rPr>
          <w:rFonts w:ascii="Times New Roman" w:hAnsi="Times New Roman"/>
          <w:iCs/>
          <w:sz w:val="24"/>
        </w:rPr>
        <w:t xml:space="preserve">acto pela Saúde, editado em 2006, </w:t>
      </w:r>
      <w:r>
        <w:rPr>
          <w:rFonts w:ascii="Times New Roman" w:hAnsi="Times New Roman"/>
          <w:sz w:val="24"/>
        </w:rPr>
        <w:t xml:space="preserve">envolvendo gestão, qualidade, melhoria de indicadores, desempenho no gasto, alocação própria de recursos, por exemplo, parece bem melhor do que aquela </w:t>
      </w:r>
      <w:r>
        <w:rPr>
          <w:rFonts w:ascii="Times New Roman" w:hAnsi="Times New Roman"/>
          <w:iCs/>
          <w:sz w:val="24"/>
        </w:rPr>
        <w:t xml:space="preserve">norma dura </w:t>
      </w:r>
      <w:r>
        <w:rPr>
          <w:rFonts w:ascii="Times New Roman" w:hAnsi="Times New Roman"/>
          <w:sz w:val="24"/>
        </w:rPr>
        <w:t xml:space="preserve">até agora vigente. Assim, </w:t>
      </w:r>
      <w:r>
        <w:rPr>
          <w:rFonts w:ascii="Times New Roman" w:hAnsi="Times New Roman"/>
          <w:iCs/>
          <w:sz w:val="24"/>
        </w:rPr>
        <w:t xml:space="preserve">responsabilidade sanitária </w:t>
      </w:r>
      <w:r>
        <w:rPr>
          <w:rFonts w:ascii="Times New Roman" w:hAnsi="Times New Roman"/>
          <w:sz w:val="24"/>
        </w:rPr>
        <w:t>torna-se um bom mote para avançar, mas fará pouco sentido se não for devidamente amarrada com novos instrumentos, estabelecidos em torno de metas e resultados bem detalhados, de forma precisa e não burocrática.</w:t>
      </w:r>
    </w:p>
    <w:p w14:paraId="0D279284"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Por meio de tal processo de </w:t>
      </w:r>
      <w:r>
        <w:rPr>
          <w:rFonts w:ascii="Times New Roman" w:hAnsi="Times New Roman"/>
          <w:iCs/>
          <w:sz w:val="24"/>
        </w:rPr>
        <w:t>pactuação e negociação multilateral (</w:t>
      </w:r>
      <w:r>
        <w:rPr>
          <w:rFonts w:ascii="Times New Roman" w:hAnsi="Times New Roman"/>
          <w:sz w:val="24"/>
        </w:rPr>
        <w:t>e não mais de</w:t>
      </w:r>
      <w:r>
        <w:rPr>
          <w:rFonts w:ascii="Times New Roman" w:hAnsi="Times New Roman"/>
          <w:iCs/>
          <w:sz w:val="24"/>
        </w:rPr>
        <w:t xml:space="preserve"> normatização unilateral)</w:t>
      </w:r>
      <w:r>
        <w:rPr>
          <w:rFonts w:ascii="Times New Roman" w:hAnsi="Times New Roman"/>
          <w:sz w:val="24"/>
        </w:rPr>
        <w:t>, poder-se-ia ter um conjunto de metas e indicadores a cumprir, por parte das três esferas de governo. O grau de cumprimento de tais metas é que daria ao município ou ao Estado não uma classificação meramente formal de “gestão plena”, mas uma escala móvel de desempenho, por meio da qual o próprio financiamento federal poderia ser ajustado. Evidentemente, uma coisa assim só funcionaria de fato mediante forte amparo legal, no que uma "</w:t>
      </w:r>
      <w:r>
        <w:rPr>
          <w:rFonts w:ascii="Times New Roman" w:hAnsi="Times New Roman"/>
          <w:iCs/>
          <w:sz w:val="24"/>
        </w:rPr>
        <w:t xml:space="preserve">lei de responsabilidade sanitária" </w:t>
      </w:r>
      <w:r>
        <w:rPr>
          <w:rFonts w:ascii="Times New Roman" w:hAnsi="Times New Roman"/>
          <w:sz w:val="24"/>
        </w:rPr>
        <w:t>é imprescindível.</w:t>
      </w:r>
    </w:p>
    <w:p w14:paraId="422C7DF0"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Desde o ano de 2004 está tramitando no Congresso Nacional um projeto de lei voltado para o tema da responsabilização dos gestores públicos de saúde</w:t>
      </w:r>
      <w:r w:rsidRPr="007C68E1">
        <w:rPr>
          <w:rStyle w:val="Refdenotaderodap"/>
          <w:rFonts w:ascii="Times New Roman" w:hAnsi="Times New Roman"/>
          <w:sz w:val="24"/>
        </w:rPr>
        <w:footnoteReference w:id="1"/>
      </w:r>
      <w:r w:rsidRPr="007C68E1">
        <w:rPr>
          <w:rFonts w:ascii="Times New Roman" w:hAnsi="Times New Roman"/>
          <w:sz w:val="24"/>
        </w:rPr>
        <w:t>, calcado na mesma id</w:t>
      </w:r>
      <w:r>
        <w:rPr>
          <w:rFonts w:ascii="Times New Roman" w:hAnsi="Times New Roman"/>
          <w:sz w:val="24"/>
        </w:rPr>
        <w:t>e</w:t>
      </w:r>
      <w:r w:rsidRPr="007C68E1">
        <w:rPr>
          <w:rFonts w:ascii="Times New Roman" w:hAnsi="Times New Roman"/>
          <w:sz w:val="24"/>
        </w:rPr>
        <w:t>ia</w:t>
      </w:r>
      <w:r>
        <w:rPr>
          <w:rFonts w:ascii="Times New Roman" w:hAnsi="Times New Roman"/>
          <w:sz w:val="24"/>
        </w:rPr>
        <w:t>-</w:t>
      </w:r>
      <w:r w:rsidRPr="007C68E1">
        <w:rPr>
          <w:rFonts w:ascii="Times New Roman" w:hAnsi="Times New Roman"/>
          <w:sz w:val="24"/>
        </w:rPr>
        <w:t xml:space="preserve">matriz da Lei de Responsabilidade Fiscal, de alguns anos antes. Entretanto, a enorme paralisia que ano sim, ano não (e às vezes ano após ano...) </w:t>
      </w:r>
      <w:r>
        <w:rPr>
          <w:rFonts w:ascii="Times New Roman" w:hAnsi="Times New Roman"/>
          <w:sz w:val="24"/>
        </w:rPr>
        <w:t>se abate sobre o Legislativo (e sobre o próprio governo como um todo) tem impedido que as discussões prosperem, particularmente dentro de um quadro de prioridades muito mais expressivas (como reforma política, orçamento e outros temas) que também não chegam a ser debatidas no Congresso.</w:t>
      </w:r>
    </w:p>
    <w:p w14:paraId="3FE82B91"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i/>
          <w:iCs/>
          <w:sz w:val="24"/>
        </w:rPr>
        <w:t>Dura lex sed lex</w:t>
      </w:r>
      <w:r>
        <w:rPr>
          <w:rFonts w:ascii="Times New Roman" w:hAnsi="Times New Roman"/>
          <w:b/>
          <w:bCs/>
          <w:iCs/>
          <w:sz w:val="24"/>
        </w:rPr>
        <w:t xml:space="preserve"> </w:t>
      </w:r>
      <w:r>
        <w:rPr>
          <w:rFonts w:ascii="Times New Roman" w:hAnsi="Times New Roman"/>
          <w:b/>
          <w:bCs/>
          <w:sz w:val="24"/>
        </w:rPr>
        <w:t>(mas, e quando a lei atrapalha?)</w:t>
      </w:r>
    </w:p>
    <w:p w14:paraId="48DC292D"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 unanimidade no SUS é orgulhosa – chega mesmo a ser arrogante. O argumento é mais ou menos o seguinte: para que fazer diferente se já está tudo disposto em leis, para a obtenção das quais houve um grande esforço da sociedade brasileira. Em resumo, é melhor deixar tudo como está e lutar para que tais leis sejam efetivamente implementadas. Ou, como se dizia na década de 1990: “ter a ousadia de cumprir a lei”.</w:t>
      </w:r>
    </w:p>
    <w:p w14:paraId="41247279"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Sobre algumas das leis do SUS, seja o respeitável texto constitucional, as leis orgânicas ou o que veio depois, é inescapável recorrer ao dito de </w:t>
      </w:r>
      <w:commentRangeStart w:id="7"/>
      <w:r>
        <w:rPr>
          <w:rFonts w:ascii="Times New Roman" w:hAnsi="Times New Roman"/>
          <w:sz w:val="24"/>
        </w:rPr>
        <w:t>Voltaire, que comparou a ação legiferante à fabricação de salsichas...</w:t>
      </w:r>
      <w:commentRangeEnd w:id="7"/>
      <w:r>
        <w:rPr>
          <w:rStyle w:val="Refdecomentrio"/>
        </w:rPr>
        <w:commentReference w:id="7"/>
      </w:r>
    </w:p>
    <w:p w14:paraId="2E485E9B"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 própria Lei nº 8.142, pela qual se clama como se fosse um inatacável monumento de clareza e racionalidade, não nos esqueçamos, veio como um remendo (mal costurado) para os diversos vetos presidenciais de Collor à lei original, a Lei nº 8.080. Seria, de fato, impossível, exigir coerência maior de um documento legal assim produzido. E os exemplos não param aí: o artigo 200, da Constituição Federal, tem também fisionomia frankensteiniana, reunindo alhos e bugalhos em vasta peroração, da qual boa parte ainda não foi regulamentada, passados quase 20 anos de vigência da Carta.</w:t>
      </w:r>
    </w:p>
    <w:p w14:paraId="29622133"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Assim, na contramão de mais uma unanimidade, penso que a ousadia verdadeira, em muitos aspectos, não é exatamente a de “cumprir a lei”. Nem descumpri-la, tampouco. O caminho do meio seria, simplesmente, pugnar pela mudança de leis ou partes delas que estão em franco desacordo com a realidade, dentro da lógica de que fatos sociais e fatos jurídicos são coisas essencialmente diferentes e que uns devem, legitimamente, desencadear os outros, ou, pelo menos, mostrar o caminho a ser seguido.</w:t>
      </w:r>
    </w:p>
    <w:p w14:paraId="34A0608B"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Um dos grandes problemas do SUS é que o ímpeto (e às vezes até certa “fúria”) dos legisladores criou figuras inaplicáveis à realidade. Brecht satirizou impiedosamente este tipo de ilusão na famosa conversa entre dois políticos, em uma de suas peças: “não seria melhor votarmos em outro povo?” Ou, parafraseando: para nossas leis precisávamos de melhores costumes e melhores instituições.</w:t>
      </w:r>
    </w:p>
    <w:p w14:paraId="07A4851F"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Exemplos de leis e normas que simplesmente “não pegam” são abundantes. O famoso artigo 35 da Lei n º 8.080, aqui tomado como exemplo emblemático, ao propor valorizar os fatores epidemiológicos na partição de recursos a serem transferidos pode ser, do ponto de vista moral, um argumento perfeito. Passados os anos, contudo, ninguém ainda foi capaz de encontrar uma fórmula capaz de viabilizá-lo. </w:t>
      </w:r>
    </w:p>
    <w:p w14:paraId="4D93BAD2"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Nossos legisladores parecem, na pior das hipóteses, irresponsáveis "fabricantes de salsichas". Na melhor delas, portadores daquilo que em inglês se chama de </w:t>
      </w:r>
      <w:r>
        <w:rPr>
          <w:rFonts w:ascii="Times New Roman" w:hAnsi="Times New Roman"/>
          <w:i/>
          <w:sz w:val="24"/>
        </w:rPr>
        <w:t>wishful thinking</w:t>
      </w:r>
      <w:r>
        <w:rPr>
          <w:rFonts w:ascii="Times New Roman" w:hAnsi="Times New Roman"/>
          <w:sz w:val="24"/>
        </w:rPr>
        <w:t>, uma exagerada crença que o mero desejo pode criar a realidade. Em um caso ou no outro, o resultado é o mesmo: um vasto cipoal de leis e normas que ninguém consegue nem mesmo interpretar adequadamente, quanto mais cumprir à risca.</w:t>
      </w:r>
    </w:p>
    <w:p w14:paraId="3772EBD9"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E por falar nisso, não se pode deixar de destacar o fato negativo de que as variadas normas do SUS, emitidas por portarias ministeriais disparadas em salvas, revelam-se cada vez mais como autênticos alfarrábios cifrados, de compreensão cada vez mais dificultosa ao saber profano. Mesmo pessoas experimentadas nas áreas jurídica e administrativa, egressas de outros setores, manifestam-se por vezes surpresas e até confusas com o grau de obscuridade, redundância e detalhismo com que tais peças são apresentadas. São normas contradizendo outras normas, frequentemente. Imagine-se a situação dos humildes secretários, técnicos e conselheiros da saúde perdidos nos rincões deste Brasil, sem outro acesso às informações que não seja os textos </w:t>
      </w:r>
      <w:r>
        <w:rPr>
          <w:rFonts w:ascii="Times New Roman" w:hAnsi="Times New Roman"/>
          <w:i/>
          <w:iCs/>
          <w:sz w:val="24"/>
        </w:rPr>
        <w:t>hard-core</w:t>
      </w:r>
      <w:r>
        <w:rPr>
          <w:rFonts w:ascii="Times New Roman" w:hAnsi="Times New Roman"/>
          <w:sz w:val="24"/>
        </w:rPr>
        <w:t xml:space="preserve"> publicados nos diários oficiais ou reproduzidos </w:t>
      </w:r>
      <w:r>
        <w:rPr>
          <w:rFonts w:ascii="Times New Roman" w:hAnsi="Times New Roman"/>
          <w:i/>
          <w:iCs/>
          <w:sz w:val="24"/>
        </w:rPr>
        <w:t>tout court</w:t>
      </w:r>
      <w:r>
        <w:rPr>
          <w:rFonts w:ascii="Times New Roman" w:hAnsi="Times New Roman"/>
          <w:sz w:val="24"/>
        </w:rPr>
        <w:t>? É de se suspeitar que uma autêntica "indústria de interpretações", sediada nos notórios birôs de contabilidade e processamento de dados, que proliferam pelo país afora, já esteja faturando com tanta novidade no mercado.</w:t>
      </w:r>
    </w:p>
    <w:p w14:paraId="4ECEAA5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A verdade é que se requer ousadia, de fato. Nisso os formuladores das normas do SUS, em sua primeira década, no século passado, tinham razão. Mas diante da situação presente, ousado mesmo seria quem quisesse assumir que boa parte do que está aí é puro entulho normativo, que cumpriria ser retirado para dar margem à possibilidade de uma nova construção. Uma operação semelhante àquela que resultou da queda das torres gêmeas em Nova Iorque...</w:t>
      </w:r>
    </w:p>
    <w:p w14:paraId="6969A285"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Políticas para segmentos específicos: quando a soma das partes é (bem) menor que o todo</w:t>
      </w:r>
    </w:p>
    <w:p w14:paraId="148CBD22"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Tornou-se costume, no Brasil, fragmentar e especificar, exaustivamente, as demandas de cada grupo ou segmento social que se julgue merecedor de atenção por parte das políticas públicas. Todos, afinal, querem a sua parte nas ações de governo, independente da racionalidade da reivindicação e do risco de duplicidade das ações da política. Exemplo disso são os relatórios emanados das Conferências Nacionais de Saúde e certamente de boa parte das que também acontecem no âmbito dos Estados e dos municípios. Se, por um lado, as preocupações com a saúde dos brasileiros não deixam de estar presentes, pelo menos no discurso; por outro, curiosa é a forma de identificar quem necessitaria da ação do sistema de saúde. Um a um, seus beneficiários são indicados e a lista cresce a cada evento: mulheres, crianças, idosos, população negra, população indígena, comunidades quilombolas, “populações do campo e da floresta”, ribeirinhos, LGBT, pessoas em situação de rua, pessoas com deficiências, patologias e necessidades alimentares especiais. Até mesmo os ciganos são lembrados.</w:t>
      </w:r>
    </w:p>
    <w:p w14:paraId="76407BA5"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Isso, sem dúvida, deriva de uma participação exaltada de grupos militantes, de diversas causas, colorações, religiosidades, orientações. Seria algo positivo, se não fosse um flagrante equívoco dos tais militantes, que supõem que se forem somados todos os grupos por eles representados, o resultado da operação seria a totalidade da sociedade brasileira. Daí advém não só a total perda de foco, como também a dispersão de recursos e a duplicidade das ações. Na prática, se somarmos tudo, ainda estaremos bem longe da totalidade. Mas como já dizia um personagem de </w:t>
      </w:r>
      <w:r w:rsidRPr="009B0E3D">
        <w:rPr>
          <w:rFonts w:ascii="Times New Roman" w:hAnsi="Times New Roman"/>
          <w:i/>
          <w:sz w:val="24"/>
        </w:rPr>
        <w:t>Alice no País das Maravilhas</w:t>
      </w:r>
      <w:r>
        <w:rPr>
          <w:rFonts w:ascii="Times New Roman" w:hAnsi="Times New Roman"/>
          <w:sz w:val="24"/>
        </w:rPr>
        <w:t>, para quem não sabe aonde vai, qualquer caminho serve...</w:t>
      </w:r>
    </w:p>
    <w:p w14:paraId="22D44EEC" w14:textId="77777777" w:rsidR="00347F89" w:rsidRPr="007C68E1" w:rsidRDefault="00347F89" w:rsidP="00347F89">
      <w:pPr>
        <w:pStyle w:val="NormalWeb"/>
        <w:shd w:val="clear" w:color="auto" w:fill="FFFFFF"/>
        <w:ind w:left="57" w:right="57"/>
        <w:jc w:val="both"/>
        <w:rPr>
          <w:sz w:val="24"/>
          <w:szCs w:val="24"/>
        </w:rPr>
      </w:pPr>
      <w:r>
        <w:rPr>
          <w:sz w:val="24"/>
          <w:szCs w:val="24"/>
        </w:rPr>
        <w:t xml:space="preserve">O que deveria estar em foco, afinal de contas, é a multidão de excluídos do mundo da ação governamental e das políticas públicas em geral, não só no campo da saúde como em muitos outros. Os militantes, contudo, temem e repelem qualquer generalização, querem especificidade, mesmo que isso se dê a custa de muita irracionalidade. Parecem ignorar o fato de que existem muitas pessoas e mesmo segmentos inteiros da sociedade que não pertencem a nenhuma das condições referidas, mas que também desejam – e como! – ter melhor e mais acesso à saúde e a outros benefícios sociais. </w:t>
      </w:r>
    </w:p>
    <w:p w14:paraId="45E46F74" w14:textId="77777777" w:rsidR="00347F89" w:rsidRPr="00726190" w:rsidRDefault="00347F89" w:rsidP="00347F89">
      <w:pPr>
        <w:pStyle w:val="NormalWeb"/>
        <w:shd w:val="clear" w:color="auto" w:fill="FFFFFF"/>
        <w:ind w:left="57" w:right="57"/>
        <w:jc w:val="both"/>
        <w:rPr>
          <w:sz w:val="24"/>
          <w:szCs w:val="24"/>
        </w:rPr>
      </w:pPr>
      <w:r w:rsidRPr="00726190">
        <w:rPr>
          <w:sz w:val="24"/>
          <w:szCs w:val="24"/>
        </w:rPr>
        <w:t xml:space="preserve">Exemplo marcante disso é o da famosa “Política de Saúde para a População Afrodescendente”, que implica abranger, com </w:t>
      </w:r>
      <w:r w:rsidRPr="00D301E2">
        <w:rPr>
          <w:i/>
          <w:sz w:val="24"/>
          <w:szCs w:val="24"/>
        </w:rPr>
        <w:t>status</w:t>
      </w:r>
      <w:r w:rsidRPr="00726190">
        <w:rPr>
          <w:sz w:val="24"/>
          <w:szCs w:val="24"/>
        </w:rPr>
        <w:t xml:space="preserve"> prioritário, a anemia falciforme e a hipertensão arterial, moléstias que no referido grupo têm especial gravidade. Mas, afinal de contas, já não existem políticas relativamente bem</w:t>
      </w:r>
      <w:r>
        <w:rPr>
          <w:sz w:val="24"/>
          <w:szCs w:val="24"/>
        </w:rPr>
        <w:t>-</w:t>
      </w:r>
      <w:r w:rsidRPr="00726190">
        <w:rPr>
          <w:sz w:val="24"/>
          <w:szCs w:val="24"/>
        </w:rPr>
        <w:t>sucedidas para hipertensão e distúrbios hematológicos? Elas podem até não se capilarizarem de maneira adequada até a ponta da linha, por problemas de gestão e dificuldades diversas de acesso ou de fundo cultural</w:t>
      </w:r>
      <w:r>
        <w:rPr>
          <w:sz w:val="24"/>
          <w:szCs w:val="24"/>
        </w:rPr>
        <w:t>, mas existem</w:t>
      </w:r>
      <w:r w:rsidRPr="00726190">
        <w:rPr>
          <w:sz w:val="24"/>
          <w:szCs w:val="24"/>
        </w:rPr>
        <w:t>. Mas é preciso mais, dizem os militantes da causa. Se os afrodescendentes tendem a ser mais pobres do que a população branca – o que é uma verdade inquestionável – o correto não seria que fosse</w:t>
      </w:r>
      <w:r>
        <w:rPr>
          <w:sz w:val="24"/>
          <w:szCs w:val="24"/>
        </w:rPr>
        <w:t>m</w:t>
      </w:r>
      <w:r w:rsidRPr="00726190">
        <w:rPr>
          <w:sz w:val="24"/>
          <w:szCs w:val="24"/>
        </w:rPr>
        <w:t xml:space="preserve"> alcançados, de forma mais </w:t>
      </w:r>
      <w:r w:rsidRPr="00726190">
        <w:rPr>
          <w:sz w:val="24"/>
          <w:szCs w:val="24"/>
        </w:rPr>
        <w:lastRenderedPageBreak/>
        <w:t>eficiente e equânime, por política de reversão da pobreza, e não por políticas específicas (e duplicadas) de saúde?</w:t>
      </w:r>
    </w:p>
    <w:p w14:paraId="67948610" w14:textId="77777777" w:rsidR="00347F89" w:rsidRPr="007C68E1" w:rsidRDefault="00347F89" w:rsidP="00347F89">
      <w:pPr>
        <w:pStyle w:val="NormalWeb"/>
        <w:shd w:val="clear" w:color="auto" w:fill="FFFFFF"/>
        <w:ind w:left="57" w:right="57"/>
        <w:jc w:val="both"/>
        <w:rPr>
          <w:sz w:val="24"/>
          <w:szCs w:val="24"/>
        </w:rPr>
      </w:pPr>
      <w:r>
        <w:rPr>
          <w:sz w:val="24"/>
          <w:szCs w:val="24"/>
        </w:rPr>
        <w:t>Perda de foco, duplicidade, dispersão de recursos... É preciso mais, realmente: mais racionalidade, mais foco na elaboração das políticas e programas, mais sintonia com os problemas coletivos e não apenas de determinados segmentos. Se tivéssemos, efetivamente, a tal “saúde como direito de todos”, como se define muito apropriadamente na Constituição Federal, todos esses grupos, sejam de mulheres, crianças, idosos, população negra, população indígena, comunidades quilombolas, populações do campo e da floresta, ribeirinha, LGBT, pessoas em situação de rua, pessoas com deficiências, patologias e necessidades alimentares especiais, ciganos e ainda outros estariam contemplados.</w:t>
      </w:r>
    </w:p>
    <w:p w14:paraId="47E7F43F" w14:textId="77777777" w:rsidR="00347F89" w:rsidRPr="007C68E1" w:rsidRDefault="00347F89" w:rsidP="00347F89">
      <w:pPr>
        <w:pStyle w:val="NormalWeb"/>
        <w:shd w:val="clear" w:color="auto" w:fill="FFFFFF"/>
        <w:ind w:left="57" w:right="57"/>
        <w:jc w:val="both"/>
        <w:rPr>
          <w:sz w:val="24"/>
          <w:szCs w:val="24"/>
        </w:rPr>
      </w:pPr>
      <w:r>
        <w:rPr>
          <w:sz w:val="24"/>
          <w:szCs w:val="24"/>
        </w:rPr>
        <w:t>Precisamos lutar, portanto, por algo mais abrangente e não mais, de alguma forma, restrito.</w:t>
      </w:r>
    </w:p>
    <w:p w14:paraId="2891E5F6"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sz w:val="24"/>
        </w:rPr>
      </w:pPr>
      <w:r>
        <w:rPr>
          <w:rFonts w:ascii="Times New Roman" w:hAnsi="Times New Roman"/>
          <w:b/>
          <w:bCs/>
          <w:sz w:val="24"/>
        </w:rPr>
        <w:t xml:space="preserve">De volta ao campanhismo sanitário? </w:t>
      </w:r>
    </w:p>
    <w:p w14:paraId="002FD661" w14:textId="77777777" w:rsidR="00347F89" w:rsidRPr="007C68E1" w:rsidRDefault="00347F89" w:rsidP="00347F89">
      <w:pPr>
        <w:pStyle w:val="PargrafodaLista"/>
        <w:spacing w:before="100" w:beforeAutospacing="1" w:after="100" w:afterAutospacing="1"/>
        <w:ind w:left="57" w:right="57"/>
        <w:jc w:val="both"/>
        <w:rPr>
          <w:rFonts w:ascii="Times New Roman" w:hAnsi="Times New Roman"/>
          <w:b/>
          <w:bCs/>
          <w:sz w:val="24"/>
        </w:rPr>
      </w:pPr>
    </w:p>
    <w:p w14:paraId="463FE9B5" w14:textId="77777777" w:rsidR="00347F89" w:rsidRPr="00726190" w:rsidRDefault="00347F89" w:rsidP="00347F89">
      <w:pPr>
        <w:pStyle w:val="PargrafodaLista"/>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Já sabemos que uma máxima </w:t>
      </w:r>
      <w:r w:rsidRPr="00726190">
        <w:rPr>
          <w:rFonts w:ascii="Times New Roman" w:hAnsi="Times New Roman"/>
          <w:iCs/>
          <w:sz w:val="24"/>
        </w:rPr>
        <w:t>evangélica</w:t>
      </w:r>
      <w:r w:rsidRPr="00726190">
        <w:rPr>
          <w:rFonts w:ascii="Times New Roman" w:hAnsi="Times New Roman"/>
          <w:sz w:val="24"/>
        </w:rPr>
        <w:t xml:space="preserve"> é quase inevitável nas políticas públicas: </w:t>
      </w:r>
      <w:r w:rsidRPr="00726190">
        <w:rPr>
          <w:rFonts w:ascii="Times New Roman" w:hAnsi="Times New Roman"/>
          <w:iCs/>
          <w:sz w:val="24"/>
        </w:rPr>
        <w:t>quem já tem mais aufere maior proveito do que está disponível</w:t>
      </w:r>
      <w:r w:rsidRPr="00726190">
        <w:rPr>
          <w:rFonts w:ascii="Times New Roman" w:hAnsi="Times New Roman"/>
          <w:sz w:val="24"/>
        </w:rPr>
        <w:t>. Pobres dos pobres que só têm amigos pobres e possuem enorme dificuldade em vocalizar suas necessidades...</w:t>
      </w:r>
    </w:p>
    <w:p w14:paraId="1CF58D83"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A questão da exclusão merece um tratamento diferenciado e, para isso, talvez seja preciso romper com o </w:t>
      </w:r>
      <w:r>
        <w:rPr>
          <w:rFonts w:ascii="Times New Roman" w:hAnsi="Times New Roman"/>
          <w:sz w:val="24"/>
        </w:rPr>
        <w:t>"</w:t>
      </w:r>
      <w:r w:rsidRPr="00726190">
        <w:rPr>
          <w:rFonts w:ascii="Times New Roman" w:hAnsi="Times New Roman"/>
          <w:iCs/>
          <w:sz w:val="24"/>
        </w:rPr>
        <w:t>tudo para todos</w:t>
      </w:r>
      <w:r>
        <w:rPr>
          <w:rFonts w:ascii="Times New Roman" w:hAnsi="Times New Roman"/>
          <w:iCs/>
          <w:sz w:val="24"/>
        </w:rPr>
        <w:t>"</w:t>
      </w:r>
      <w:r w:rsidRPr="00726190">
        <w:rPr>
          <w:rFonts w:ascii="Times New Roman" w:hAnsi="Times New Roman"/>
          <w:sz w:val="24"/>
        </w:rPr>
        <w:t xml:space="preserve">, substituindo-o por </w:t>
      </w:r>
      <w:r>
        <w:rPr>
          <w:rFonts w:ascii="Times New Roman" w:hAnsi="Times New Roman"/>
          <w:sz w:val="24"/>
        </w:rPr>
        <w:t>"</w:t>
      </w:r>
      <w:r w:rsidRPr="00726190">
        <w:rPr>
          <w:rFonts w:ascii="Times New Roman" w:hAnsi="Times New Roman"/>
          <w:iCs/>
          <w:sz w:val="24"/>
        </w:rPr>
        <w:t>mais para quem precisa mais</w:t>
      </w:r>
      <w:r>
        <w:rPr>
          <w:rFonts w:ascii="Times New Roman" w:hAnsi="Times New Roman"/>
          <w:iCs/>
          <w:sz w:val="24"/>
        </w:rPr>
        <w:t>"</w:t>
      </w:r>
      <w:r w:rsidRPr="00726190">
        <w:rPr>
          <w:rFonts w:ascii="Times New Roman" w:hAnsi="Times New Roman"/>
          <w:sz w:val="24"/>
        </w:rPr>
        <w:t xml:space="preserve">. Atentar para as </w:t>
      </w:r>
      <w:r w:rsidRPr="00726190">
        <w:rPr>
          <w:rFonts w:ascii="Times New Roman" w:hAnsi="Times New Roman"/>
          <w:iCs/>
          <w:sz w:val="24"/>
        </w:rPr>
        <w:t>diversidades</w:t>
      </w:r>
      <w:r w:rsidRPr="00726190">
        <w:rPr>
          <w:rFonts w:ascii="Times New Roman" w:hAnsi="Times New Roman"/>
          <w:sz w:val="24"/>
        </w:rPr>
        <w:t>, enfim.</w:t>
      </w:r>
    </w:p>
    <w:p w14:paraId="1342AAC4"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E por falar em diversidades (e também em adversidades...) uma boa maneira de começar a dar mais a quem precisa mais seria contemplar de forma diferenciada as populações das periferias urbanas e de certos grotões (mas não de todos!) do país, aquelas </w:t>
      </w:r>
      <w:r>
        <w:rPr>
          <w:rFonts w:ascii="Times New Roman" w:hAnsi="Times New Roman"/>
          <w:sz w:val="24"/>
        </w:rPr>
        <w:t>com mais dificuldade</w:t>
      </w:r>
      <w:r w:rsidRPr="00726190">
        <w:rPr>
          <w:rFonts w:ascii="Times New Roman" w:hAnsi="Times New Roman"/>
          <w:sz w:val="24"/>
        </w:rPr>
        <w:t xml:space="preserve"> de acesso aos serviços de saúde</w:t>
      </w:r>
      <w:r>
        <w:rPr>
          <w:rFonts w:ascii="Times New Roman" w:hAnsi="Times New Roman"/>
          <w:sz w:val="24"/>
        </w:rPr>
        <w:t xml:space="preserve"> e, portanto, mais propensas </w:t>
      </w:r>
      <w:r w:rsidRPr="00726190">
        <w:rPr>
          <w:rFonts w:ascii="Times New Roman" w:hAnsi="Times New Roman"/>
          <w:sz w:val="24"/>
        </w:rPr>
        <w:t>à mortalidade infantil, à desnutrição, às violências, à miséria</w:t>
      </w:r>
      <w:r>
        <w:rPr>
          <w:rFonts w:ascii="Times New Roman" w:hAnsi="Times New Roman"/>
          <w:sz w:val="24"/>
        </w:rPr>
        <w:t>,</w:t>
      </w:r>
      <w:r w:rsidRPr="00726190">
        <w:rPr>
          <w:rFonts w:ascii="Times New Roman" w:hAnsi="Times New Roman"/>
          <w:sz w:val="24"/>
        </w:rPr>
        <w:t xml:space="preserve"> enfim. Não com o velho discurso de que é preciso </w:t>
      </w:r>
      <w:r w:rsidRPr="00726190">
        <w:rPr>
          <w:rFonts w:ascii="Times New Roman" w:hAnsi="Times New Roman"/>
          <w:iCs/>
          <w:sz w:val="24"/>
        </w:rPr>
        <w:t>dar tudo para todos</w:t>
      </w:r>
      <w:r w:rsidRPr="002E08E9">
        <w:rPr>
          <w:rFonts w:ascii="Times New Roman" w:hAnsi="Times New Roman"/>
          <w:sz w:val="24"/>
        </w:rPr>
        <w:t xml:space="preserve">. </w:t>
      </w:r>
      <w:r w:rsidRPr="009B0E3D">
        <w:rPr>
          <w:rFonts w:ascii="Times New Roman" w:hAnsi="Times New Roman"/>
          <w:sz w:val="24"/>
        </w:rPr>
        <w:t>É preciso agora diferenciar a ação governamental, concentrando nas áreas que preencherem os requisitos acima (que poderiam ser traduzidos por um baixo IDH, mas mesmo isso poderia ser mais bem definido), seja na saúde, nos programas assistenciais, no saneamento básico e na segurança pública.</w:t>
      </w:r>
    </w:p>
    <w:p w14:paraId="7F9DE250" w14:textId="77777777" w:rsidR="00347F89" w:rsidRPr="00726190" w:rsidRDefault="00347F89" w:rsidP="00347F89">
      <w:pPr>
        <w:pStyle w:val="Corpodetexto2"/>
        <w:spacing w:before="100" w:beforeAutospacing="1" w:after="100" w:afterAutospacing="1"/>
        <w:ind w:left="57" w:right="57"/>
        <w:jc w:val="both"/>
        <w:rPr>
          <w:rFonts w:ascii="Times New Roman" w:hAnsi="Times New Roman"/>
          <w:i w:val="0"/>
        </w:rPr>
      </w:pPr>
      <w:r w:rsidRPr="00726190">
        <w:rPr>
          <w:rFonts w:ascii="Times New Roman" w:hAnsi="Times New Roman"/>
          <w:i w:val="0"/>
        </w:rPr>
        <w:t xml:space="preserve">A ação governamental integrada de ataque às desigualdades, ou seja, a prática efetiva da intersetorialidade, mais do que nunca, ganharia força para se transformar em algo imperativo. Talvez seja o caso de criar até mesmo um superministério (ou, quem sabe, tornar mais eficiente e dinâmico o já existente Ministério da Integração Nacional), para realizar, de fato, a ação intersetorial necessária, com poderes para coordenar e alavancar as ações: da saúde ao saneamento; da assistência social à segurança pública; da fome à renda e emprego. </w:t>
      </w:r>
    </w:p>
    <w:p w14:paraId="67001158"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Tratar-se-ia de verdadeira operação de guerra. Aliás, estado de </w:t>
      </w:r>
      <w:r>
        <w:rPr>
          <w:rFonts w:ascii="Times New Roman" w:hAnsi="Times New Roman"/>
          <w:iCs/>
          <w:sz w:val="24"/>
        </w:rPr>
        <w:t>guerra</w:t>
      </w:r>
      <w:r>
        <w:rPr>
          <w:rFonts w:ascii="Times New Roman" w:hAnsi="Times New Roman"/>
          <w:sz w:val="24"/>
        </w:rPr>
        <w:t xml:space="preserve"> é algo que a população de certas partes do País já vivencia, embora nem sempre seja reconhecida por tal nome, mas sim como ação do narcotráfico, violência policial, insalubridade ambiental, etc. Seriam ações de guerra no contexto de outra guerra, portanto.</w:t>
      </w:r>
    </w:p>
    <w:p w14:paraId="08A64798"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Alianças: sim! E já! E que sejam mais seletivas!</w:t>
      </w:r>
    </w:p>
    <w:p w14:paraId="6E1557E6"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lastRenderedPageBreak/>
        <w:t xml:space="preserve">Precisamos rever urgentemente a política das alianças na saúde. Alguém tem dúvidas que muitas delas, talvez as mais importantes, foram perdidas durante a caminhada do SUS? A dos segmentos sindicais mais organizados, por exemplo. </w:t>
      </w:r>
    </w:p>
    <w:p w14:paraId="43DA0FE9" w14:textId="77777777" w:rsidR="00347F89" w:rsidRDefault="00347F89" w:rsidP="00347F89">
      <w:pPr>
        <w:pStyle w:val="Corpodetexto3"/>
        <w:spacing w:before="100" w:beforeAutospacing="1" w:after="100" w:afterAutospacing="1"/>
        <w:ind w:left="57" w:right="57"/>
        <w:rPr>
          <w:rFonts w:ascii="Times New Roman" w:hAnsi="Times New Roman"/>
          <w:sz w:val="24"/>
        </w:rPr>
      </w:pPr>
      <w:r w:rsidRPr="00726190">
        <w:rPr>
          <w:rFonts w:ascii="Times New Roman" w:hAnsi="Times New Roman"/>
          <w:sz w:val="24"/>
        </w:rPr>
        <w:t>Seria possível recuperar o apoio do movimento sindical mais fortalecido e tradicional? É pouco provável, a não ser para algum tipo de apoio apenas formal, inspirado em sentimentos de solidariedade com o restante da população. Com certeza não será uma causa orgânica dos sindicatos. Eles já estão, há alguns anos, profundamente envolvidos e mobilizados com a reivindicação por seguros privados de saúde e dificilmente se mobilizarão para ter o SUS como o seu plano de saúde.</w:t>
      </w:r>
    </w:p>
    <w:p w14:paraId="1FA13324" w14:textId="77777777" w:rsidR="00347F89" w:rsidRPr="00726190" w:rsidRDefault="00347F89" w:rsidP="00347F89">
      <w:pPr>
        <w:pStyle w:val="Corpodetexto3"/>
        <w:spacing w:before="100" w:beforeAutospacing="1" w:after="100" w:afterAutospacing="1"/>
        <w:ind w:left="57" w:right="57"/>
        <w:rPr>
          <w:rFonts w:ascii="Times New Roman" w:hAnsi="Times New Roman"/>
          <w:sz w:val="24"/>
          <w:szCs w:val="24"/>
        </w:rPr>
      </w:pPr>
      <w:r w:rsidRPr="00726190">
        <w:rPr>
          <w:rFonts w:ascii="Times New Roman" w:hAnsi="Times New Roman"/>
          <w:sz w:val="24"/>
          <w:szCs w:val="24"/>
        </w:rPr>
        <w:t>É bem verdade que existe também um conjunto dentro do movimento sindical que</w:t>
      </w:r>
      <w:r>
        <w:rPr>
          <w:rFonts w:ascii="Times New Roman" w:hAnsi="Times New Roman"/>
          <w:sz w:val="24"/>
          <w:szCs w:val="24"/>
        </w:rPr>
        <w:t>,</w:t>
      </w:r>
      <w:r w:rsidRPr="00726190">
        <w:rPr>
          <w:rFonts w:ascii="Times New Roman" w:hAnsi="Times New Roman"/>
          <w:sz w:val="24"/>
          <w:szCs w:val="24"/>
        </w:rPr>
        <w:t xml:space="preserve"> embora seja expressivo</w:t>
      </w:r>
      <w:r>
        <w:rPr>
          <w:rFonts w:ascii="Times New Roman" w:hAnsi="Times New Roman"/>
          <w:sz w:val="24"/>
          <w:szCs w:val="24"/>
        </w:rPr>
        <w:t>,</w:t>
      </w:r>
      <w:r w:rsidRPr="00726190">
        <w:rPr>
          <w:rFonts w:ascii="Times New Roman" w:hAnsi="Times New Roman"/>
          <w:sz w:val="24"/>
          <w:szCs w:val="24"/>
        </w:rPr>
        <w:t xml:space="preserve"> não tem a força política dos grandes sindicatos. Para estes trabalhadores, aliás, o contingente mais numeroso entre todos os sindicalizados, a reivindicação por seguro saúde talvez esteja na pauta, mas sua conquista ainda está remota. Estes, quem sabe, poderão lutar pelo SUS, desde que estejam convencidos que o </w:t>
      </w:r>
      <w:r>
        <w:rPr>
          <w:rFonts w:ascii="Times New Roman" w:hAnsi="Times New Roman"/>
          <w:sz w:val="24"/>
          <w:szCs w:val="24"/>
        </w:rPr>
        <w:t>sistema</w:t>
      </w:r>
      <w:r w:rsidRPr="00726190">
        <w:rPr>
          <w:rFonts w:ascii="Times New Roman" w:hAnsi="Times New Roman"/>
          <w:sz w:val="24"/>
          <w:szCs w:val="24"/>
        </w:rPr>
        <w:t xml:space="preserve"> é viável e pode oferecer serviços competitivos </w:t>
      </w:r>
      <w:r>
        <w:rPr>
          <w:rFonts w:ascii="Times New Roman" w:hAnsi="Times New Roman"/>
          <w:sz w:val="24"/>
          <w:szCs w:val="24"/>
        </w:rPr>
        <w:t>em relação</w:t>
      </w:r>
      <w:r w:rsidRPr="00726190">
        <w:rPr>
          <w:rFonts w:ascii="Times New Roman" w:hAnsi="Times New Roman"/>
          <w:sz w:val="24"/>
          <w:szCs w:val="24"/>
        </w:rPr>
        <w:t xml:space="preserve"> </w:t>
      </w:r>
      <w:r>
        <w:rPr>
          <w:rFonts w:ascii="Times New Roman" w:hAnsi="Times New Roman"/>
          <w:sz w:val="24"/>
          <w:szCs w:val="24"/>
        </w:rPr>
        <w:t>a</w:t>
      </w:r>
      <w:r w:rsidRPr="00726190">
        <w:rPr>
          <w:rFonts w:ascii="Times New Roman" w:hAnsi="Times New Roman"/>
          <w:sz w:val="24"/>
          <w:szCs w:val="24"/>
        </w:rPr>
        <w:t>os planos privados. Mas há uma longa e tortuosa estrada pela frente, tanto no sentido de convencê-los como em criar no SUS um efeito demonstrativo que cause o impacto desejável.</w:t>
      </w:r>
    </w:p>
    <w:p w14:paraId="0633A939"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 xml:space="preserve">Entre os segmentos profissionais organizados predomina certa dispersão de intenções. Nenhum deles se afirma contra o SUS, mas muitas vezes as questões corporativas e imediatas acabam por afastá-los de uma defesa incisiva do sistema de saúde. Entretanto, dada a verdadeira explosão de vagas universitárias em algumas profissões (medicina, odontologia e enfermagem, por exemplo) e a correspondente expansão do mercado de trabalho no setor público, proporcionado pelo Programa de Saúde da Família, é provável que nos próximos anos este grupo possa vir a constituir um novo segmento organizado e postulante de manutenção e aperfeiçoamento do SUS, ao lado das tradicionais questões corporativas. </w:t>
      </w:r>
    </w:p>
    <w:p w14:paraId="06EFAB94"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O conjunto dos trabalhadores no PSF e no</w:t>
      </w:r>
      <w:r>
        <w:rPr>
          <w:rFonts w:ascii="Times New Roman" w:hAnsi="Times New Roman"/>
          <w:sz w:val="24"/>
        </w:rPr>
        <w:t xml:space="preserve"> Programa Agentes Comunitários de Saúde</w:t>
      </w:r>
      <w:r w:rsidRPr="00726190">
        <w:rPr>
          <w:rFonts w:ascii="Times New Roman" w:hAnsi="Times New Roman"/>
          <w:sz w:val="24"/>
        </w:rPr>
        <w:t xml:space="preserve"> </w:t>
      </w:r>
      <w:r>
        <w:rPr>
          <w:rFonts w:ascii="Times New Roman" w:hAnsi="Times New Roman"/>
          <w:sz w:val="24"/>
        </w:rPr>
        <w:t>(</w:t>
      </w:r>
      <w:r w:rsidRPr="00726190">
        <w:rPr>
          <w:rFonts w:ascii="Times New Roman" w:hAnsi="Times New Roman"/>
          <w:sz w:val="24"/>
        </w:rPr>
        <w:t>PACS</w:t>
      </w:r>
      <w:r>
        <w:rPr>
          <w:rFonts w:ascii="Times New Roman" w:hAnsi="Times New Roman"/>
          <w:sz w:val="24"/>
        </w:rPr>
        <w:t>)</w:t>
      </w:r>
      <w:r w:rsidRPr="00726190">
        <w:rPr>
          <w:rFonts w:ascii="Times New Roman" w:hAnsi="Times New Roman"/>
          <w:sz w:val="24"/>
        </w:rPr>
        <w:t xml:space="preserve"> talvez já se aproxime </w:t>
      </w:r>
      <w:r>
        <w:rPr>
          <w:rFonts w:ascii="Times New Roman" w:hAnsi="Times New Roman"/>
          <w:sz w:val="24"/>
        </w:rPr>
        <w:t>a</w:t>
      </w:r>
      <w:r w:rsidRPr="00726190">
        <w:rPr>
          <w:rFonts w:ascii="Times New Roman" w:hAnsi="Times New Roman"/>
          <w:sz w:val="24"/>
        </w:rPr>
        <w:t xml:space="preserve"> 300 mil pessoas no Brasil, o que pelo menos potencialmente possa vir a ter peso político relevante nas decisões concernentes ao SUS. Certamente, todavia, há um caminho longo a </w:t>
      </w:r>
      <w:r>
        <w:rPr>
          <w:rFonts w:ascii="Times New Roman" w:hAnsi="Times New Roman"/>
          <w:sz w:val="24"/>
        </w:rPr>
        <w:t>ser percorrido</w:t>
      </w:r>
      <w:r w:rsidRPr="00726190">
        <w:rPr>
          <w:rFonts w:ascii="Times New Roman" w:hAnsi="Times New Roman"/>
          <w:sz w:val="24"/>
        </w:rPr>
        <w:t xml:space="preserve"> em relação a sua constituição como movimento ou segmento social organizado.</w:t>
      </w:r>
    </w:p>
    <w:p w14:paraId="33960543"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Na busca de alianças pró-SUS uma coisa é certa: a população brasileira gosta do SUS (ou, pelo menos, sabe que depende dele) e reconhece sua eficácia, embora freq</w:t>
      </w:r>
      <w:r>
        <w:rPr>
          <w:rFonts w:ascii="Times New Roman" w:hAnsi="Times New Roman"/>
          <w:sz w:val="24"/>
        </w:rPr>
        <w:t>u</w:t>
      </w:r>
      <w:r w:rsidRPr="00726190">
        <w:rPr>
          <w:rFonts w:ascii="Times New Roman" w:hAnsi="Times New Roman"/>
          <w:sz w:val="24"/>
        </w:rPr>
        <w:t>entemente denuncie e até supervalorize certas dificuldades inerentes. Alguns inquéritos de opinião realizados em caráter nacional confirmam este fato, mas</w:t>
      </w:r>
      <w:r>
        <w:rPr>
          <w:rFonts w:ascii="Times New Roman" w:hAnsi="Times New Roman"/>
          <w:sz w:val="24"/>
        </w:rPr>
        <w:t>,</w:t>
      </w:r>
      <w:r w:rsidRPr="00726190">
        <w:rPr>
          <w:rFonts w:ascii="Times New Roman" w:hAnsi="Times New Roman"/>
          <w:sz w:val="24"/>
        </w:rPr>
        <w:t xml:space="preserve"> ao mesmo tempo</w:t>
      </w:r>
      <w:r>
        <w:rPr>
          <w:rFonts w:ascii="Times New Roman" w:hAnsi="Times New Roman"/>
          <w:sz w:val="24"/>
        </w:rPr>
        <w:t>,</w:t>
      </w:r>
      <w:r w:rsidRPr="00726190">
        <w:rPr>
          <w:rFonts w:ascii="Times New Roman" w:hAnsi="Times New Roman"/>
          <w:sz w:val="24"/>
        </w:rPr>
        <w:t xml:space="preserve"> mostram erosão do prestígio social do SUS ao longo dos anos.</w:t>
      </w:r>
    </w:p>
    <w:p w14:paraId="1D54B388"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t>Talvez aí esteja outro foco privilegiado de alianças: o enorme e amorfo segmento de usuários do SUS, formalmente organizado apenas de maneira residual. Sua mobilização, informação</w:t>
      </w:r>
      <w:r>
        <w:rPr>
          <w:rFonts w:ascii="Times New Roman" w:hAnsi="Times New Roman"/>
          <w:sz w:val="24"/>
        </w:rPr>
        <w:t xml:space="preserve"> e</w:t>
      </w:r>
      <w:r w:rsidRPr="00726190">
        <w:rPr>
          <w:rFonts w:ascii="Times New Roman" w:hAnsi="Times New Roman"/>
          <w:sz w:val="24"/>
        </w:rPr>
        <w:t xml:space="preserve"> conscientização também ser</w:t>
      </w:r>
      <w:r>
        <w:rPr>
          <w:rFonts w:ascii="Times New Roman" w:hAnsi="Times New Roman"/>
          <w:sz w:val="24"/>
        </w:rPr>
        <w:t>ão</w:t>
      </w:r>
      <w:r w:rsidRPr="00726190">
        <w:rPr>
          <w:rFonts w:ascii="Times New Roman" w:hAnsi="Times New Roman"/>
          <w:sz w:val="24"/>
        </w:rPr>
        <w:t xml:space="preserve"> resultado de um longo processo, de forte apelo cultural, a ser encaminhado mediante ações contínuas e bem desenhadas de comunicação social. Afinal, são estes os verdadeiros e potenciais </w:t>
      </w:r>
      <w:r w:rsidRPr="00726190">
        <w:rPr>
          <w:rFonts w:ascii="Times New Roman" w:hAnsi="Times New Roman"/>
          <w:iCs/>
          <w:sz w:val="24"/>
        </w:rPr>
        <w:t xml:space="preserve">aliados do SUS </w:t>
      </w:r>
      <w:r w:rsidRPr="00726190">
        <w:rPr>
          <w:rFonts w:ascii="Times New Roman" w:hAnsi="Times New Roman"/>
          <w:sz w:val="24"/>
        </w:rPr>
        <w:t>e seu resgate para a causa é imprescindível!</w:t>
      </w:r>
    </w:p>
    <w:p w14:paraId="55783A3A" w14:textId="77777777" w:rsidR="00347F89" w:rsidRPr="00726190" w:rsidRDefault="00347F89" w:rsidP="00347F89">
      <w:pPr>
        <w:spacing w:before="100" w:beforeAutospacing="1" w:after="100" w:afterAutospacing="1"/>
        <w:ind w:left="57" w:right="57"/>
        <w:jc w:val="both"/>
        <w:rPr>
          <w:rFonts w:ascii="Times New Roman" w:hAnsi="Times New Roman"/>
          <w:sz w:val="24"/>
        </w:rPr>
      </w:pPr>
      <w:r w:rsidRPr="00726190">
        <w:rPr>
          <w:rFonts w:ascii="Times New Roman" w:hAnsi="Times New Roman"/>
          <w:sz w:val="24"/>
        </w:rPr>
        <w:lastRenderedPageBreak/>
        <w:t>Só assim, com uma política de alianças explicitada e realizada de forma contínua e competente</w:t>
      </w:r>
      <w:r>
        <w:rPr>
          <w:rFonts w:ascii="Times New Roman" w:hAnsi="Times New Roman"/>
          <w:sz w:val="24"/>
        </w:rPr>
        <w:t>,</w:t>
      </w:r>
      <w:r w:rsidRPr="00726190">
        <w:rPr>
          <w:rFonts w:ascii="Times New Roman" w:hAnsi="Times New Roman"/>
          <w:sz w:val="24"/>
        </w:rPr>
        <w:t xml:space="preserve"> é que as questões </w:t>
      </w:r>
      <w:r w:rsidRPr="00D15031">
        <w:rPr>
          <w:rFonts w:ascii="Times New Roman" w:hAnsi="Times New Roman"/>
          <w:sz w:val="24"/>
        </w:rPr>
        <w:t xml:space="preserve">relativas à saúde poderão ser postas em discussão e decisão entre a sociedade. </w:t>
      </w:r>
      <w:r w:rsidRPr="009B0E3D">
        <w:rPr>
          <w:rFonts w:ascii="Times New Roman" w:hAnsi="Times New Roman"/>
          <w:sz w:val="24"/>
        </w:rPr>
        <w:t>A classe média</w:t>
      </w:r>
      <w:r w:rsidRPr="00D15031">
        <w:rPr>
          <w:rFonts w:ascii="Times New Roman" w:hAnsi="Times New Roman"/>
          <w:sz w:val="24"/>
        </w:rPr>
        <w:t>,</w:t>
      </w:r>
      <w:r w:rsidRPr="00726190">
        <w:rPr>
          <w:rFonts w:ascii="Times New Roman" w:hAnsi="Times New Roman"/>
          <w:sz w:val="24"/>
        </w:rPr>
        <w:t xml:space="preserve"> hoje em expansão, que v</w:t>
      </w:r>
      <w:r>
        <w:rPr>
          <w:rFonts w:ascii="Times New Roman" w:hAnsi="Times New Roman"/>
          <w:sz w:val="24"/>
        </w:rPr>
        <w:t>e</w:t>
      </w:r>
      <w:r w:rsidRPr="00726190">
        <w:rPr>
          <w:rFonts w:ascii="Times New Roman" w:hAnsi="Times New Roman"/>
          <w:sz w:val="24"/>
        </w:rPr>
        <w:t>em no seguro pago de saúde um porto de salvação</w:t>
      </w:r>
      <w:r>
        <w:rPr>
          <w:rFonts w:ascii="Times New Roman" w:hAnsi="Times New Roman"/>
          <w:sz w:val="24"/>
        </w:rPr>
        <w:t>,</w:t>
      </w:r>
      <w:r w:rsidRPr="00726190">
        <w:rPr>
          <w:rFonts w:ascii="Times New Roman" w:hAnsi="Times New Roman"/>
          <w:sz w:val="24"/>
        </w:rPr>
        <w:t xml:space="preserve"> devem ser incorporadas à luta.  As grandes dificuldades e pendências, como por exemplo aquele “</w:t>
      </w:r>
      <w:r w:rsidRPr="00726190">
        <w:rPr>
          <w:rFonts w:ascii="Times New Roman" w:hAnsi="Times New Roman"/>
          <w:iCs/>
          <w:sz w:val="24"/>
        </w:rPr>
        <w:t>tudo para todos”</w:t>
      </w:r>
      <w:r w:rsidRPr="00726190">
        <w:rPr>
          <w:rFonts w:ascii="Times New Roman" w:hAnsi="Times New Roman"/>
          <w:sz w:val="24"/>
        </w:rPr>
        <w:t xml:space="preserve">, a responsabilidade sanitária dos entes federados, além de outros poderão obter o endosso da sociedade. </w:t>
      </w:r>
    </w:p>
    <w:p w14:paraId="005EAA67"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Não seria nada de mais – até porque isso já tem sido prática em outras sociedades – que determinadas questões polêmicas do sistema de saúde pudessem ser amplamente discutidas em consultas públicas, em campanhas de mobilização nacional, sem impedimento que também o sejam nos ambientes dos Conselhos de Saúde.</w:t>
      </w:r>
    </w:p>
    <w:p w14:paraId="4ABBD10A" w14:textId="77777777" w:rsidR="00347F89" w:rsidRPr="007C68E1" w:rsidRDefault="00347F89" w:rsidP="00347F89">
      <w:pPr>
        <w:spacing w:before="100" w:beforeAutospacing="1" w:after="100" w:afterAutospacing="1"/>
        <w:ind w:left="57" w:right="57"/>
        <w:jc w:val="both"/>
        <w:rPr>
          <w:rFonts w:ascii="Times New Roman" w:hAnsi="Times New Roman"/>
          <w:sz w:val="24"/>
        </w:rPr>
      </w:pPr>
      <w:r>
        <w:rPr>
          <w:rFonts w:ascii="Times New Roman" w:hAnsi="Times New Roman"/>
          <w:sz w:val="24"/>
        </w:rPr>
        <w:t xml:space="preserve">Ou fazemos alguma coisa acontecer – e isso passa por um grande movimento de angariar apoio, de fundo cultural – ou não haverá outra resposta para uma questão hoje pulsante: </w:t>
      </w:r>
      <w:r>
        <w:rPr>
          <w:rFonts w:ascii="Times New Roman" w:hAnsi="Times New Roman"/>
          <w:iCs/>
          <w:sz w:val="24"/>
        </w:rPr>
        <w:t>tem futuro o SUS?</w:t>
      </w:r>
      <w:r>
        <w:rPr>
          <w:rFonts w:ascii="Times New Roman" w:hAnsi="Times New Roman"/>
          <w:sz w:val="24"/>
        </w:rPr>
        <w:t xml:space="preserve"> Corre-se enorme risco de que a resposta seja simplesmente: "</w:t>
      </w:r>
      <w:r>
        <w:rPr>
          <w:rFonts w:ascii="Times New Roman" w:hAnsi="Times New Roman"/>
          <w:iCs/>
          <w:sz w:val="24"/>
        </w:rPr>
        <w:t>não, esse SUS que aí está não tem nenhum futuro."</w:t>
      </w:r>
    </w:p>
    <w:p w14:paraId="224F3923" w14:textId="77777777" w:rsidR="00347F89" w:rsidRPr="007C68E1" w:rsidRDefault="00347F89" w:rsidP="00347F89">
      <w:pPr>
        <w:pStyle w:val="PargrafodaLista"/>
        <w:numPr>
          <w:ilvl w:val="0"/>
          <w:numId w:val="1"/>
        </w:numPr>
        <w:spacing w:before="100" w:beforeAutospacing="1" w:after="100" w:afterAutospacing="1"/>
        <w:ind w:right="57"/>
        <w:jc w:val="both"/>
        <w:rPr>
          <w:rFonts w:ascii="Times New Roman" w:hAnsi="Times New Roman"/>
          <w:b/>
          <w:bCs/>
          <w:sz w:val="24"/>
        </w:rPr>
      </w:pPr>
      <w:r>
        <w:rPr>
          <w:rFonts w:ascii="Times New Roman" w:hAnsi="Times New Roman"/>
          <w:b/>
          <w:bCs/>
          <w:sz w:val="24"/>
        </w:rPr>
        <w:t>Flexibilizando a Saúde da Família</w:t>
      </w:r>
    </w:p>
    <w:p w14:paraId="544FC709" w14:textId="77777777" w:rsidR="00347F89" w:rsidRDefault="00347F89" w:rsidP="00347F89">
      <w:pPr>
        <w:spacing w:before="100" w:beforeAutospacing="1" w:after="100" w:afterAutospacing="1"/>
        <w:ind w:left="57" w:right="57"/>
        <w:jc w:val="both"/>
        <w:rPr>
          <w:rFonts w:ascii="Times New Roman" w:hAnsi="Times New Roman"/>
          <w:bCs/>
          <w:sz w:val="24"/>
        </w:rPr>
      </w:pPr>
    </w:p>
    <w:p w14:paraId="13937D83" w14:textId="77777777" w:rsidR="00347F89" w:rsidRDefault="00347F89" w:rsidP="00347F89">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A chamada Estratégia de Saúde da Família (</w:t>
      </w:r>
      <w:r>
        <w:rPr>
          <w:rFonts w:ascii="Times New Roman" w:hAnsi="Times New Roman"/>
          <w:bCs/>
          <w:sz w:val="24"/>
        </w:rPr>
        <w:t>E</w:t>
      </w:r>
      <w:r w:rsidRPr="00726190">
        <w:rPr>
          <w:rFonts w:ascii="Times New Roman" w:hAnsi="Times New Roman"/>
          <w:bCs/>
          <w:sz w:val="24"/>
        </w:rPr>
        <w:t xml:space="preserve">SF) seria uma daquelas políticas do SUS que está caminhando de forma relativamente adequada. Para alguns, tem provocado mudanças positivas de alto impacto sobre o sistema de atendimento no país, embora para outros padeça de vícios estruturais de difícil </w:t>
      </w:r>
      <w:r>
        <w:rPr>
          <w:rFonts w:ascii="Times New Roman" w:hAnsi="Times New Roman"/>
          <w:bCs/>
          <w:sz w:val="24"/>
        </w:rPr>
        <w:t>abandono</w:t>
      </w:r>
      <w:r w:rsidRPr="00726190">
        <w:rPr>
          <w:rFonts w:ascii="Times New Roman" w:hAnsi="Times New Roman"/>
          <w:bCs/>
          <w:sz w:val="24"/>
        </w:rPr>
        <w:t xml:space="preserve">. É bom lembrar que o </w:t>
      </w:r>
      <w:r>
        <w:rPr>
          <w:rFonts w:ascii="Times New Roman" w:hAnsi="Times New Roman"/>
          <w:bCs/>
          <w:sz w:val="24"/>
        </w:rPr>
        <w:t>programa</w:t>
      </w:r>
      <w:r w:rsidRPr="00726190">
        <w:rPr>
          <w:rFonts w:ascii="Times New Roman" w:hAnsi="Times New Roman"/>
          <w:bCs/>
          <w:sz w:val="24"/>
        </w:rPr>
        <w:t xml:space="preserve"> tem origem em proposta fortemente normativa emanada do Ministério da Saúde, com foco em uma </w:t>
      </w:r>
      <w:r w:rsidRPr="00726190">
        <w:rPr>
          <w:rFonts w:ascii="Times New Roman" w:hAnsi="Times New Roman"/>
          <w:bCs/>
          <w:iCs/>
          <w:sz w:val="24"/>
        </w:rPr>
        <w:t>estrutura</w:t>
      </w:r>
      <w:r w:rsidRPr="00726190">
        <w:rPr>
          <w:rFonts w:ascii="Times New Roman" w:hAnsi="Times New Roman"/>
          <w:bCs/>
          <w:sz w:val="24"/>
        </w:rPr>
        <w:t xml:space="preserve"> pré-fixada (composição de uma equipe, território de abrangência, número de famílias assistidas) e não em possíveis variáveis de outra natureza, como </w:t>
      </w:r>
      <w:r w:rsidRPr="00726190">
        <w:rPr>
          <w:rFonts w:ascii="Times New Roman" w:hAnsi="Times New Roman"/>
          <w:bCs/>
          <w:iCs/>
          <w:sz w:val="24"/>
        </w:rPr>
        <w:t xml:space="preserve">processos </w:t>
      </w:r>
      <w:r w:rsidRPr="00726190">
        <w:rPr>
          <w:rFonts w:ascii="Times New Roman" w:hAnsi="Times New Roman"/>
          <w:bCs/>
          <w:sz w:val="24"/>
        </w:rPr>
        <w:t xml:space="preserve">ou mesmo </w:t>
      </w:r>
      <w:r w:rsidRPr="00726190">
        <w:rPr>
          <w:rFonts w:ascii="Times New Roman" w:hAnsi="Times New Roman"/>
          <w:bCs/>
          <w:iCs/>
          <w:sz w:val="24"/>
        </w:rPr>
        <w:t>resultados</w:t>
      </w:r>
      <w:r w:rsidRPr="00726190">
        <w:rPr>
          <w:rFonts w:ascii="Times New Roman" w:hAnsi="Times New Roman"/>
          <w:bCs/>
          <w:sz w:val="24"/>
        </w:rPr>
        <w:t xml:space="preserve"> de trabalho.</w:t>
      </w:r>
    </w:p>
    <w:p w14:paraId="1C42CAE1" w14:textId="77777777" w:rsidR="00347F89" w:rsidRPr="00726190" w:rsidRDefault="00347F89" w:rsidP="00347F89">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Alguma flexibilização de tal proposta poderia, então, ser desejável, considerando a marcante heterogeneidade da realidade brasileira, traduzida, por exemplo, pelas dicotomias da localização rural ou urbana das populações atendidas; pelas dificuldades de acesso em muitas regiões; pela existência de grandes e pequenas cidades (algumas com menos de dois mil habitantes, </w:t>
      </w:r>
      <w:r>
        <w:rPr>
          <w:rFonts w:ascii="Times New Roman" w:hAnsi="Times New Roman"/>
          <w:bCs/>
          <w:sz w:val="24"/>
        </w:rPr>
        <w:t xml:space="preserve">e outras como </w:t>
      </w:r>
      <w:r w:rsidRPr="00726190">
        <w:rPr>
          <w:rFonts w:ascii="Times New Roman" w:hAnsi="Times New Roman"/>
          <w:bCs/>
          <w:sz w:val="24"/>
        </w:rPr>
        <w:t>São Paulo</w:t>
      </w:r>
      <w:r>
        <w:rPr>
          <w:rFonts w:ascii="Times New Roman" w:hAnsi="Times New Roman"/>
          <w:bCs/>
          <w:sz w:val="24"/>
        </w:rPr>
        <w:t>,</w:t>
      </w:r>
      <w:r w:rsidRPr="00726190">
        <w:rPr>
          <w:rFonts w:ascii="Times New Roman" w:hAnsi="Times New Roman"/>
          <w:bCs/>
          <w:sz w:val="24"/>
        </w:rPr>
        <w:t xml:space="preserve"> que </w:t>
      </w:r>
      <w:r>
        <w:rPr>
          <w:rFonts w:ascii="Times New Roman" w:hAnsi="Times New Roman"/>
          <w:bCs/>
          <w:sz w:val="24"/>
        </w:rPr>
        <w:t>abriga</w:t>
      </w:r>
      <w:r w:rsidRPr="00726190">
        <w:rPr>
          <w:rFonts w:ascii="Times New Roman" w:hAnsi="Times New Roman"/>
          <w:bCs/>
          <w:sz w:val="24"/>
        </w:rPr>
        <w:t xml:space="preserve"> </w:t>
      </w:r>
      <w:r>
        <w:rPr>
          <w:rFonts w:ascii="Times New Roman" w:hAnsi="Times New Roman"/>
          <w:bCs/>
          <w:sz w:val="24"/>
        </w:rPr>
        <w:t>sozinha a</w:t>
      </w:r>
      <w:r w:rsidRPr="00726190">
        <w:rPr>
          <w:rFonts w:ascii="Times New Roman" w:hAnsi="Times New Roman"/>
          <w:bCs/>
          <w:sz w:val="24"/>
        </w:rPr>
        <w:t xml:space="preserve"> população</w:t>
      </w:r>
      <w:r>
        <w:rPr>
          <w:rFonts w:ascii="Times New Roman" w:hAnsi="Times New Roman"/>
          <w:bCs/>
          <w:sz w:val="24"/>
        </w:rPr>
        <w:t xml:space="preserve"> equivalente</w:t>
      </w:r>
      <w:r w:rsidRPr="00726190">
        <w:rPr>
          <w:rFonts w:ascii="Times New Roman" w:hAnsi="Times New Roman"/>
          <w:bCs/>
          <w:sz w:val="24"/>
        </w:rPr>
        <w:t xml:space="preserve"> </w:t>
      </w:r>
      <w:r>
        <w:rPr>
          <w:rFonts w:ascii="Times New Roman" w:hAnsi="Times New Roman"/>
          <w:bCs/>
          <w:sz w:val="24"/>
        </w:rPr>
        <w:t>a</w:t>
      </w:r>
      <w:r w:rsidRPr="00726190">
        <w:rPr>
          <w:rFonts w:ascii="Times New Roman" w:hAnsi="Times New Roman"/>
          <w:bCs/>
          <w:sz w:val="24"/>
        </w:rPr>
        <w:t xml:space="preserve"> dois ou três países da América Latina); pelos avultados problemas sociais vigentes nas periferias dos grandes centros urbanos.</w:t>
      </w:r>
    </w:p>
    <w:p w14:paraId="496DEDBC" w14:textId="77777777" w:rsidR="00347F89" w:rsidRPr="007C68E1" w:rsidRDefault="00347F89" w:rsidP="00347F89">
      <w:pPr>
        <w:spacing w:before="100" w:beforeAutospacing="1" w:after="100" w:afterAutospacing="1"/>
        <w:ind w:left="57" w:right="57"/>
        <w:jc w:val="both"/>
        <w:rPr>
          <w:rFonts w:ascii="Times New Roman" w:hAnsi="Times New Roman"/>
          <w:bCs/>
          <w:sz w:val="24"/>
        </w:rPr>
      </w:pPr>
      <w:r>
        <w:rPr>
          <w:rFonts w:ascii="Times New Roman" w:hAnsi="Times New Roman"/>
          <w:bCs/>
          <w:sz w:val="24"/>
        </w:rPr>
        <w:t xml:space="preserve">A rigidez estrutural do PSF precisa urgentemente superar a </w:t>
      </w:r>
      <w:r>
        <w:rPr>
          <w:rFonts w:ascii="Times New Roman" w:hAnsi="Times New Roman"/>
          <w:bCs/>
          <w:iCs/>
          <w:sz w:val="24"/>
        </w:rPr>
        <w:t>fase heroica</w:t>
      </w:r>
      <w:r w:rsidRPr="007C68E1">
        <w:rPr>
          <w:rFonts w:ascii="Times New Roman" w:hAnsi="Times New Roman"/>
          <w:bCs/>
          <w:iCs/>
          <w:sz w:val="24"/>
        </w:rPr>
        <w:t xml:space="preserve"> </w:t>
      </w:r>
      <w:r>
        <w:rPr>
          <w:rFonts w:ascii="Times New Roman" w:hAnsi="Times New Roman"/>
          <w:bCs/>
          <w:sz w:val="24"/>
        </w:rPr>
        <w:t>da implantação do programa, durante a qual ela talvez tenha sido necessária. A própria criatividade dos gestores da saúde já tem proposto inúmeras alternativas, configurando-se, assim, no País-real, não “o” PSF (único), mas muitos e variados PSF. O grande problema, porém, é que tais variações nem sempre se estabelecem de forma consequente ou regulada</w:t>
      </w:r>
      <w:r w:rsidRPr="007C68E1">
        <w:rPr>
          <w:rStyle w:val="Refdenotaderodap"/>
          <w:rFonts w:ascii="Times New Roman" w:hAnsi="Times New Roman"/>
          <w:bCs/>
          <w:sz w:val="24"/>
        </w:rPr>
        <w:footnoteReference w:id="2"/>
      </w:r>
      <w:r w:rsidRPr="007C68E1">
        <w:rPr>
          <w:rFonts w:ascii="Times New Roman" w:hAnsi="Times New Roman"/>
          <w:bCs/>
          <w:sz w:val="24"/>
        </w:rPr>
        <w:t xml:space="preserve">. </w:t>
      </w:r>
    </w:p>
    <w:p w14:paraId="19461087" w14:textId="77777777" w:rsidR="00347F89" w:rsidRPr="007C68E1" w:rsidRDefault="00347F89" w:rsidP="00347F89">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Em um aspecto peculiar, </w:t>
      </w:r>
      <w:r w:rsidRPr="00726190">
        <w:rPr>
          <w:rFonts w:ascii="Times New Roman" w:hAnsi="Times New Roman"/>
          <w:bCs/>
          <w:iCs/>
          <w:sz w:val="24"/>
        </w:rPr>
        <w:t>recursos humanos</w:t>
      </w:r>
      <w:r w:rsidRPr="00726190">
        <w:rPr>
          <w:rFonts w:ascii="Times New Roman" w:hAnsi="Times New Roman"/>
          <w:bCs/>
          <w:sz w:val="24"/>
        </w:rPr>
        <w:t xml:space="preserve">, o panorama dos PSF em todo o país é muito irregular, especialmente quando se trata do contrato médico, campo no qual se pode </w:t>
      </w:r>
      <w:r w:rsidRPr="00726190">
        <w:rPr>
          <w:rFonts w:ascii="Times New Roman" w:hAnsi="Times New Roman"/>
          <w:bCs/>
          <w:sz w:val="24"/>
        </w:rPr>
        <w:lastRenderedPageBreak/>
        <w:t>dizer que “falam mais alto” certos limites impostos pelo mercado de trabalho. Colocando em termos claros e objetivos, defende-se aqui a id</w:t>
      </w:r>
      <w:r>
        <w:rPr>
          <w:rFonts w:ascii="Times New Roman" w:hAnsi="Times New Roman"/>
          <w:bCs/>
          <w:sz w:val="24"/>
        </w:rPr>
        <w:t>e</w:t>
      </w:r>
      <w:r w:rsidRPr="00726190">
        <w:rPr>
          <w:rFonts w:ascii="Times New Roman" w:hAnsi="Times New Roman"/>
          <w:bCs/>
          <w:sz w:val="24"/>
        </w:rPr>
        <w:t xml:space="preserve">ia que urge superar um paradoxo: </w:t>
      </w:r>
      <w:r w:rsidRPr="00726190">
        <w:rPr>
          <w:rFonts w:ascii="Times New Roman" w:hAnsi="Times New Roman"/>
          <w:bCs/>
          <w:iCs/>
          <w:sz w:val="24"/>
        </w:rPr>
        <w:t>faltam novos médicos para o PSF em toda parte; entretanto</w:t>
      </w:r>
      <w:r>
        <w:rPr>
          <w:rFonts w:ascii="Times New Roman" w:hAnsi="Times New Roman"/>
          <w:bCs/>
          <w:iCs/>
          <w:sz w:val="24"/>
        </w:rPr>
        <w:t>,</w:t>
      </w:r>
      <w:r w:rsidRPr="00726190">
        <w:rPr>
          <w:rFonts w:ascii="Times New Roman" w:hAnsi="Times New Roman"/>
          <w:bCs/>
          <w:iCs/>
          <w:sz w:val="24"/>
        </w:rPr>
        <w:t xml:space="preserve"> sobram alguns dos antigos</w:t>
      </w:r>
      <w:r w:rsidRPr="00726190">
        <w:rPr>
          <w:rFonts w:ascii="Times New Roman" w:hAnsi="Times New Roman"/>
          <w:bCs/>
          <w:sz w:val="24"/>
        </w:rPr>
        <w:t xml:space="preserve">. Esses que sobram, têm seu destino traçado depois da implementação do novo modelo muitas vezes pela simples transferência para serviços de especialidades ou de pronto atendimento. É de se questionar se essa gente não seria recuperável e até recomendável para a prática qualificada da vigilância e da promoção da saúde no âmbito do PSF? </w:t>
      </w:r>
    </w:p>
    <w:p w14:paraId="2FF4CC9B" w14:textId="77777777" w:rsidR="00347F89" w:rsidRPr="007C68E1" w:rsidRDefault="00347F89" w:rsidP="00347F89">
      <w:pPr>
        <w:spacing w:before="100" w:beforeAutospacing="1" w:after="100" w:afterAutospacing="1"/>
        <w:ind w:left="57" w:right="57"/>
        <w:jc w:val="both"/>
        <w:rPr>
          <w:rFonts w:ascii="Times New Roman" w:hAnsi="Times New Roman"/>
          <w:bCs/>
          <w:sz w:val="24"/>
        </w:rPr>
      </w:pPr>
      <w:r>
        <w:rPr>
          <w:rFonts w:ascii="Times New Roman" w:hAnsi="Times New Roman"/>
          <w:bCs/>
          <w:sz w:val="24"/>
        </w:rPr>
        <w:t>Caberia indagar se a composição das equipes, baseada nos rígidos critérios do MS, por si só, representaria garantia de adesão e competência para a prática da atenção primária à saúde e se haveria evidências de uma relação direta e recíproca entre carga horária e vínculo (no sentido mais amplo e generoso) dos profissionais de saúde.</w:t>
      </w:r>
    </w:p>
    <w:p w14:paraId="5D5A2DAC" w14:textId="77777777" w:rsidR="00347F89" w:rsidRPr="00726190" w:rsidRDefault="00347F89" w:rsidP="00347F89">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A </w:t>
      </w:r>
      <w:r w:rsidRPr="00726190">
        <w:rPr>
          <w:rFonts w:ascii="Times New Roman" w:hAnsi="Times New Roman"/>
          <w:bCs/>
          <w:iCs/>
          <w:sz w:val="24"/>
        </w:rPr>
        <w:t>tese</w:t>
      </w:r>
      <w:r w:rsidRPr="00726190">
        <w:rPr>
          <w:rFonts w:ascii="Times New Roman" w:hAnsi="Times New Roman"/>
          <w:bCs/>
          <w:sz w:val="24"/>
        </w:rPr>
        <w:t xml:space="preserve">, no caso, seria a da incorporação de outros profissionais médicos no PSF, nominalmente aqueles membros das equipes de unidades tradicionais, principalmente </w:t>
      </w:r>
      <w:r w:rsidRPr="003E344E">
        <w:rPr>
          <w:rFonts w:ascii="Times New Roman" w:hAnsi="Times New Roman"/>
          <w:bCs/>
          <w:sz w:val="24"/>
        </w:rPr>
        <w:t xml:space="preserve">pediatras, </w:t>
      </w:r>
      <w:r w:rsidRPr="009B0E3D">
        <w:rPr>
          <w:rFonts w:ascii="Times New Roman" w:hAnsi="Times New Roman"/>
          <w:bCs/>
          <w:sz w:val="24"/>
        </w:rPr>
        <w:t>ginecologistas e obstetras</w:t>
      </w:r>
      <w:r w:rsidRPr="003E344E">
        <w:rPr>
          <w:rFonts w:ascii="Times New Roman" w:hAnsi="Times New Roman"/>
          <w:bCs/>
          <w:sz w:val="24"/>
        </w:rPr>
        <w:t>, cuja</w:t>
      </w:r>
      <w:r w:rsidRPr="00726190">
        <w:rPr>
          <w:rFonts w:ascii="Times New Roman" w:hAnsi="Times New Roman"/>
          <w:bCs/>
          <w:sz w:val="24"/>
        </w:rPr>
        <w:t xml:space="preserve"> substituição compulsória costuma</w:t>
      </w:r>
      <w:r w:rsidRPr="00726190">
        <w:rPr>
          <w:rFonts w:ascii="Times New Roman" w:hAnsi="Times New Roman"/>
          <w:bCs/>
          <w:iCs/>
          <w:sz w:val="24"/>
        </w:rPr>
        <w:t xml:space="preserve"> </w:t>
      </w:r>
      <w:r w:rsidRPr="00726190">
        <w:rPr>
          <w:rFonts w:ascii="Times New Roman" w:hAnsi="Times New Roman"/>
          <w:bCs/>
          <w:sz w:val="24"/>
        </w:rPr>
        <w:t xml:space="preserve">resultar em fortes conflitos, seja com os próprios profissionais ou com a clientela que se vê privada dos serviços deles. Não se propõe um </w:t>
      </w:r>
      <w:r w:rsidRPr="00726190">
        <w:rPr>
          <w:rFonts w:ascii="Times New Roman" w:hAnsi="Times New Roman"/>
          <w:bCs/>
          <w:iCs/>
          <w:sz w:val="24"/>
        </w:rPr>
        <w:t xml:space="preserve">novo PSF </w:t>
      </w:r>
      <w:r w:rsidRPr="00726190">
        <w:rPr>
          <w:rFonts w:ascii="Times New Roman" w:hAnsi="Times New Roman"/>
          <w:bCs/>
          <w:sz w:val="24"/>
        </w:rPr>
        <w:t xml:space="preserve">e nem mesmo um retrocesso naquilo que foi construído até hoje, principalmente quanto à responsabilização pela saúde de uma dada população de uma equipe e, dentro dela, de um médico de feição generalista. A proposição de alternativas – a serem encaradas sem preconceitos – para se organizar equipes de Saúde da Família é feita em nome do ato profundamente racional de não se alijar do sistema de saúde alguns profissionais que podem ter contribuições importantes a </w:t>
      </w:r>
      <w:r>
        <w:rPr>
          <w:rFonts w:ascii="Times New Roman" w:hAnsi="Times New Roman"/>
          <w:bCs/>
          <w:sz w:val="24"/>
        </w:rPr>
        <w:t>oferecer</w:t>
      </w:r>
      <w:r w:rsidRPr="00726190">
        <w:rPr>
          <w:rFonts w:ascii="Times New Roman" w:hAnsi="Times New Roman"/>
          <w:bCs/>
          <w:sz w:val="24"/>
        </w:rPr>
        <w:t>.</w:t>
      </w:r>
    </w:p>
    <w:p w14:paraId="679717BE" w14:textId="77777777" w:rsidR="00347F89" w:rsidRPr="00726190" w:rsidRDefault="00347F89" w:rsidP="00347F89">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 xml:space="preserve">Duas opções surgem no horizonte: a primeira delas, mais usual, é a criação de unidades de referência semiespecializadas para o PSF; a segunda é ainda pouco testada, mas que poderia também ser viável: a criação de Equipes de Saúde da Família </w:t>
      </w:r>
      <w:r w:rsidRPr="00726190">
        <w:rPr>
          <w:rFonts w:ascii="Times New Roman" w:hAnsi="Times New Roman"/>
          <w:bCs/>
          <w:iCs/>
          <w:sz w:val="24"/>
        </w:rPr>
        <w:t>especiais</w:t>
      </w:r>
      <w:r w:rsidRPr="00726190">
        <w:rPr>
          <w:rFonts w:ascii="Times New Roman" w:hAnsi="Times New Roman"/>
          <w:bCs/>
          <w:sz w:val="24"/>
        </w:rPr>
        <w:t>, com mais de um médico, ou seja, pediatra, ginecologista e</w:t>
      </w:r>
      <w:r>
        <w:rPr>
          <w:rFonts w:ascii="Times New Roman" w:hAnsi="Times New Roman"/>
          <w:bCs/>
          <w:sz w:val="24"/>
        </w:rPr>
        <w:t>,</w:t>
      </w:r>
      <w:r w:rsidRPr="00726190">
        <w:rPr>
          <w:rFonts w:ascii="Times New Roman" w:hAnsi="Times New Roman"/>
          <w:bCs/>
          <w:sz w:val="24"/>
        </w:rPr>
        <w:t xml:space="preserve"> eventualmente, clínico geral. A carga horária obrigatória de 40 horas semanais poderia ser também cumprida por dois profissionais</w:t>
      </w:r>
      <w:r>
        <w:rPr>
          <w:rFonts w:ascii="Times New Roman" w:hAnsi="Times New Roman"/>
          <w:bCs/>
          <w:sz w:val="24"/>
        </w:rPr>
        <w:t>, em que cada um cumpriria um quadro</w:t>
      </w:r>
      <w:r w:rsidRPr="00726190">
        <w:rPr>
          <w:rFonts w:ascii="Times New Roman" w:hAnsi="Times New Roman"/>
          <w:bCs/>
          <w:sz w:val="24"/>
        </w:rPr>
        <w:t xml:space="preserve"> de 20 horas. No mais, seriam tais equipes especiais semelhantes às demais quanto ao restante de sua estrutura e, principalmente, pela manutenção dos </w:t>
      </w:r>
      <w:r w:rsidRPr="00726190">
        <w:rPr>
          <w:rFonts w:ascii="Times New Roman" w:hAnsi="Times New Roman"/>
          <w:bCs/>
          <w:iCs/>
          <w:sz w:val="24"/>
        </w:rPr>
        <w:t>processos de trabalho</w:t>
      </w:r>
      <w:r w:rsidRPr="00726190">
        <w:rPr>
          <w:rFonts w:ascii="Times New Roman" w:hAnsi="Times New Roman"/>
          <w:bCs/>
          <w:sz w:val="24"/>
        </w:rPr>
        <w:t xml:space="preserve"> essenciais do PSF (atuação em base territorial, continuidade do atendimento, responsabilidades definidas, enfoque epidemiológico e de riscos, visitas domiciliares etc.).</w:t>
      </w:r>
    </w:p>
    <w:p w14:paraId="2A76C252" w14:textId="77777777" w:rsidR="00347F89" w:rsidRPr="00726190" w:rsidRDefault="00347F89" w:rsidP="00347F89">
      <w:pPr>
        <w:spacing w:before="100" w:beforeAutospacing="1" w:after="100" w:afterAutospacing="1"/>
        <w:ind w:left="57" w:right="57"/>
        <w:jc w:val="both"/>
        <w:rPr>
          <w:rFonts w:ascii="Times New Roman" w:hAnsi="Times New Roman"/>
          <w:bCs/>
          <w:sz w:val="24"/>
        </w:rPr>
      </w:pPr>
      <w:r w:rsidRPr="00726190">
        <w:rPr>
          <w:rFonts w:ascii="Times New Roman" w:hAnsi="Times New Roman"/>
          <w:bCs/>
          <w:sz w:val="24"/>
        </w:rPr>
        <w:t>Em um e outro caso, algumas c</w:t>
      </w:r>
      <w:r w:rsidRPr="00726190">
        <w:rPr>
          <w:rFonts w:ascii="Times New Roman" w:hAnsi="Times New Roman"/>
          <w:bCs/>
          <w:iCs/>
          <w:sz w:val="24"/>
        </w:rPr>
        <w:t>láusulas de segurança</w:t>
      </w:r>
      <w:r w:rsidRPr="00726190">
        <w:rPr>
          <w:rFonts w:ascii="Times New Roman" w:hAnsi="Times New Roman"/>
          <w:bCs/>
          <w:sz w:val="24"/>
        </w:rPr>
        <w:t xml:space="preserve"> devem ser estabelecidas. Com efeito, </w:t>
      </w:r>
      <w:r w:rsidRPr="00726190">
        <w:rPr>
          <w:rFonts w:ascii="Times New Roman" w:hAnsi="Times New Roman"/>
          <w:bCs/>
          <w:iCs/>
          <w:sz w:val="24"/>
        </w:rPr>
        <w:t>especialistas</w:t>
      </w:r>
      <w:r w:rsidRPr="00726190">
        <w:rPr>
          <w:rFonts w:ascii="Times New Roman" w:hAnsi="Times New Roman"/>
          <w:bCs/>
          <w:sz w:val="24"/>
        </w:rPr>
        <w:t xml:space="preserve">, mesmo pediatras e ginecologistas, acabam por fazer uma competição desigual com os </w:t>
      </w:r>
      <w:r w:rsidRPr="00726190">
        <w:rPr>
          <w:rFonts w:ascii="Times New Roman" w:hAnsi="Times New Roman"/>
          <w:bCs/>
          <w:iCs/>
          <w:sz w:val="24"/>
        </w:rPr>
        <w:t>generalistas</w:t>
      </w:r>
      <w:r w:rsidRPr="00726190">
        <w:rPr>
          <w:rFonts w:ascii="Times New Roman" w:hAnsi="Times New Roman"/>
          <w:bCs/>
          <w:sz w:val="24"/>
        </w:rPr>
        <w:t xml:space="preserve"> do PSF perante os olhos da clientela, mesmo quando bem capacitados estes últimos. Nas unidades de referência, portanto, é importante não haver portas abertas para todo demandante, mas apenas para aqueles que venham encaminhados pelos PSF de determinada área. Deve também exercer, este tipo de unidade, um papel pedagógico e de capacitação técnica para a equipe que encaminhou o paciente. A incorporação de tais novos praticantes não estritamente generalistas nas equipes depende de alguns pressupostos: a vontade do profissional </w:t>
      </w:r>
      <w:r>
        <w:rPr>
          <w:rFonts w:ascii="Times New Roman" w:hAnsi="Times New Roman"/>
          <w:bCs/>
          <w:sz w:val="24"/>
        </w:rPr>
        <w:t xml:space="preserve">de </w:t>
      </w:r>
      <w:r w:rsidRPr="00726190">
        <w:rPr>
          <w:rFonts w:ascii="Times New Roman" w:hAnsi="Times New Roman"/>
          <w:bCs/>
          <w:sz w:val="24"/>
        </w:rPr>
        <w:t xml:space="preserve">ser incorporado ao programa, com todas as suas pré-condições e exigências funcionais; a disposição para aprender o manejo de tecnologias específicas. Um processo de seleção dessas </w:t>
      </w:r>
      <w:r w:rsidRPr="00726190">
        <w:rPr>
          <w:rFonts w:ascii="Times New Roman" w:hAnsi="Times New Roman"/>
          <w:bCs/>
          <w:iCs/>
          <w:sz w:val="24"/>
        </w:rPr>
        <w:t>equipes especiais</w:t>
      </w:r>
      <w:r w:rsidRPr="00726190">
        <w:rPr>
          <w:rFonts w:ascii="Times New Roman" w:hAnsi="Times New Roman"/>
          <w:bCs/>
          <w:sz w:val="24"/>
        </w:rPr>
        <w:t xml:space="preserve"> deve ser, acima de tudo, rigoroso – fugindo do voluntarismo e do empirismo, pois dadas as especificidades do PSF, além de vontade, é preciso ter qualificação.</w:t>
      </w:r>
    </w:p>
    <w:p w14:paraId="290985A7" w14:textId="77777777" w:rsidR="000F4D52" w:rsidRDefault="000E3C1B"/>
    <w:sectPr w:rsidR="000F4D5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Aline Coelho" w:date="2012-11-22T00:09:00Z" w:initials="A">
    <w:p w14:paraId="2BB35988" w14:textId="77777777" w:rsidR="00347F89" w:rsidRDefault="00347F89" w:rsidP="00347F89">
      <w:pPr>
        <w:pStyle w:val="Textodecomentrio"/>
      </w:pPr>
      <w:r>
        <w:rPr>
          <w:rStyle w:val="Refdecomentrio"/>
        </w:rPr>
        <w:annotationRef/>
      </w:r>
      <w:r>
        <w:t>Citar a fonte completa?</w:t>
      </w:r>
    </w:p>
  </w:comment>
  <w:comment w:id="2" w:author="Aline Coelho" w:date="2012-11-22T00:09:00Z" w:initials="A">
    <w:p w14:paraId="1A7E83F6" w14:textId="77777777" w:rsidR="00347F89" w:rsidRDefault="00347F89" w:rsidP="00347F89">
      <w:pPr>
        <w:pStyle w:val="Textodecomentrio"/>
      </w:pPr>
      <w:r>
        <w:rPr>
          <w:rStyle w:val="Refdecomentrio"/>
        </w:rPr>
        <w:annotationRef/>
      </w:r>
      <w:r>
        <w:t>Citar o texto da referência.</w:t>
      </w:r>
    </w:p>
  </w:comment>
  <w:comment w:id="3" w:author="Aline Coelho" w:date="2012-11-22T00:09:00Z" w:initials="A">
    <w:p w14:paraId="029927C6" w14:textId="77777777" w:rsidR="00347F89" w:rsidRDefault="00347F89" w:rsidP="00347F89">
      <w:pPr>
        <w:pStyle w:val="Textodecomentrio"/>
      </w:pPr>
      <w:r>
        <w:rPr>
          <w:rStyle w:val="Refdecomentrio"/>
        </w:rPr>
        <w:annotationRef/>
      </w:r>
      <w:r>
        <w:t>Sugiro a exclusão para deixar o texto mais claro e elegante.</w:t>
      </w:r>
    </w:p>
  </w:comment>
  <w:comment w:id="4" w:author="Aline Coelho" w:date="2012-11-22T00:09:00Z" w:initials="A">
    <w:p w14:paraId="48977B45" w14:textId="77777777" w:rsidR="00347F89" w:rsidRDefault="00347F89" w:rsidP="00347F89">
      <w:pPr>
        <w:pStyle w:val="Textodecomentrio"/>
      </w:pPr>
      <w:r>
        <w:rPr>
          <w:rStyle w:val="Refdecomentrio"/>
        </w:rPr>
        <w:annotationRef/>
      </w:r>
      <w:r>
        <w:t>Trecho repetido na p. 132.</w:t>
      </w:r>
    </w:p>
  </w:comment>
  <w:comment w:id="5" w:author="Aline Coelho" w:date="2012-11-22T00:09:00Z" w:initials="A">
    <w:p w14:paraId="7660E394" w14:textId="77777777" w:rsidR="00347F89" w:rsidRDefault="00347F89" w:rsidP="00347F89">
      <w:pPr>
        <w:pStyle w:val="Textodecomentrio"/>
      </w:pPr>
      <w:r>
        <w:rPr>
          <w:rStyle w:val="Refdecomentrio"/>
        </w:rPr>
        <w:annotationRef/>
      </w:r>
      <w:r>
        <w:t>Trecho repetido na p. 132.</w:t>
      </w:r>
    </w:p>
  </w:comment>
  <w:comment w:id="6" w:author="Aline Coelho" w:date="2012-11-22T00:09:00Z" w:initials="A">
    <w:p w14:paraId="7E07899E" w14:textId="77777777" w:rsidR="00347F89" w:rsidRDefault="00347F89" w:rsidP="00347F89">
      <w:pPr>
        <w:pStyle w:val="Textodecomentrio"/>
      </w:pPr>
      <w:r>
        <w:rPr>
          <w:rStyle w:val="Refdecomentrio"/>
        </w:rPr>
        <w:annotationRef/>
      </w:r>
      <w:r>
        <w:t>Texto repetidop. 132.</w:t>
      </w:r>
    </w:p>
  </w:comment>
  <w:comment w:id="7" w:author="Aline Coelho" w:date="2012-11-22T00:09:00Z" w:initials="A">
    <w:p w14:paraId="02375F20" w14:textId="77777777" w:rsidR="00347F89" w:rsidRDefault="00347F89" w:rsidP="00347F89">
      <w:pPr>
        <w:pStyle w:val="Textodecomentrio"/>
      </w:pPr>
      <w:r>
        <w:rPr>
          <w:rStyle w:val="Refdecomentrio"/>
        </w:rPr>
        <w:annotationRef/>
      </w:r>
      <w:r>
        <w:t>Sugiro citar a passagem que contextualiza a escrita do autor.</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BB35988" w15:done="0"/>
  <w15:commentEx w15:paraId="1A7E83F6" w15:done="0"/>
  <w15:commentEx w15:paraId="029927C6" w15:done="0"/>
  <w15:commentEx w15:paraId="48977B45" w15:done="0"/>
  <w15:commentEx w15:paraId="7660E394" w15:done="0"/>
  <w15:commentEx w15:paraId="7E07899E" w15:done="0"/>
  <w15:commentEx w15:paraId="02375F2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00AC12" w14:textId="77777777" w:rsidR="000E3C1B" w:rsidRDefault="000E3C1B" w:rsidP="00347F89">
      <w:r>
        <w:separator/>
      </w:r>
    </w:p>
  </w:endnote>
  <w:endnote w:type="continuationSeparator" w:id="0">
    <w:p w14:paraId="198D4613" w14:textId="77777777" w:rsidR="000E3C1B" w:rsidRDefault="000E3C1B" w:rsidP="00347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867200" w14:textId="77777777" w:rsidR="000E3C1B" w:rsidRDefault="000E3C1B" w:rsidP="00347F89">
      <w:r>
        <w:separator/>
      </w:r>
    </w:p>
  </w:footnote>
  <w:footnote w:type="continuationSeparator" w:id="0">
    <w:p w14:paraId="7985C647" w14:textId="77777777" w:rsidR="000E3C1B" w:rsidRDefault="000E3C1B" w:rsidP="00347F89">
      <w:r>
        <w:continuationSeparator/>
      </w:r>
    </w:p>
  </w:footnote>
  <w:footnote w:id="1">
    <w:p w14:paraId="0EDE986B" w14:textId="77777777" w:rsidR="00347F89" w:rsidRPr="00A7292D" w:rsidRDefault="00347F89" w:rsidP="00347F89">
      <w:pPr>
        <w:pStyle w:val="Textodenotaderodap"/>
        <w:rPr>
          <w:rFonts w:ascii="Times New Roman" w:hAnsi="Times New Roman"/>
        </w:rPr>
      </w:pPr>
      <w:r w:rsidRPr="00A7292D">
        <w:rPr>
          <w:rStyle w:val="Refdenotaderodap"/>
          <w:rFonts w:ascii="Times New Roman" w:hAnsi="Times New Roman"/>
        </w:rPr>
        <w:footnoteRef/>
      </w:r>
      <w:r w:rsidRPr="00A7292D">
        <w:rPr>
          <w:rFonts w:ascii="Times New Roman" w:hAnsi="Times New Roman"/>
        </w:rPr>
        <w:t xml:space="preserve"> Comentário do autor: o referido projeto de lei acabou sepultado no Congresso Nacional, mas de certa forma foi reeditado em 2011, mediante um Decreto Presidencial (D</w:t>
      </w:r>
      <w:r>
        <w:rPr>
          <w:rFonts w:ascii="Times New Roman" w:hAnsi="Times New Roman"/>
        </w:rPr>
        <w:t>ecreto nº</w:t>
      </w:r>
      <w:r w:rsidRPr="00A7292D">
        <w:rPr>
          <w:rFonts w:ascii="Times New Roman" w:hAnsi="Times New Roman"/>
        </w:rPr>
        <w:t xml:space="preserve"> 7508</w:t>
      </w:r>
      <w:r>
        <w:rPr>
          <w:rFonts w:ascii="Times New Roman" w:hAnsi="Times New Roman"/>
        </w:rPr>
        <w:t>,</w:t>
      </w:r>
      <w:r w:rsidRPr="00A7292D">
        <w:rPr>
          <w:rFonts w:ascii="Times New Roman" w:hAnsi="Times New Roman"/>
        </w:rPr>
        <w:t xml:space="preserve"> de 26/06/2011), que em seu artigo 33 dispôs sobre um “</w:t>
      </w:r>
      <w:r w:rsidRPr="00A7292D">
        <w:rPr>
          <w:rFonts w:ascii="Times New Roman" w:hAnsi="Times New Roman"/>
          <w:color w:val="000000"/>
        </w:rPr>
        <w:t>Contrato Organizativo da Ação Pública da Saúde”.</w:t>
      </w:r>
    </w:p>
  </w:footnote>
  <w:footnote w:id="2">
    <w:p w14:paraId="0C8A0249" w14:textId="77777777" w:rsidR="00347F89" w:rsidRPr="00A7292D" w:rsidRDefault="00347F89" w:rsidP="00347F89">
      <w:pPr>
        <w:pStyle w:val="Textodenotaderodap"/>
        <w:rPr>
          <w:rFonts w:ascii="Times New Roman" w:hAnsi="Times New Roman"/>
        </w:rPr>
      </w:pPr>
      <w:r w:rsidRPr="00A7292D">
        <w:rPr>
          <w:rStyle w:val="Refdenotaderodap"/>
          <w:rFonts w:ascii="Times New Roman" w:hAnsi="Times New Roman"/>
        </w:rPr>
        <w:footnoteRef/>
      </w:r>
      <w:r w:rsidRPr="00A7292D">
        <w:rPr>
          <w:rFonts w:ascii="Times New Roman" w:hAnsi="Times New Roman"/>
        </w:rPr>
        <w:t xml:space="preserve"> Comentário do autor: recentemente o MS parece ter se rendido </w:t>
      </w:r>
      <w:r>
        <w:rPr>
          <w:rFonts w:ascii="Times New Roman" w:hAnsi="Times New Roman"/>
        </w:rPr>
        <w:t>à</w:t>
      </w:r>
      <w:r w:rsidRPr="00A7292D">
        <w:rPr>
          <w:rFonts w:ascii="Times New Roman" w:hAnsi="Times New Roman"/>
        </w:rPr>
        <w:t xml:space="preserve"> evidência da necessidade de tal flexibilização. Em 2011</w:t>
      </w:r>
      <w:r>
        <w:rPr>
          <w:rFonts w:ascii="Times New Roman" w:hAnsi="Times New Roman"/>
        </w:rPr>
        <w:t>,</w:t>
      </w:r>
      <w:r w:rsidRPr="00A7292D">
        <w:rPr>
          <w:rFonts w:ascii="Times New Roman" w:hAnsi="Times New Roman"/>
        </w:rPr>
        <w:t xml:space="preserve"> foi publicada a Portaria </w:t>
      </w:r>
      <w:r>
        <w:rPr>
          <w:rFonts w:ascii="Times New Roman" w:hAnsi="Times New Roman"/>
        </w:rPr>
        <w:t xml:space="preserve">nº </w:t>
      </w:r>
      <w:r w:rsidRPr="00A7292D">
        <w:rPr>
          <w:rFonts w:ascii="Times New Roman" w:hAnsi="Times New Roman"/>
        </w:rPr>
        <w:t xml:space="preserve">2027, que finalmente aceita a possibilidade de </w:t>
      </w:r>
      <w:r>
        <w:rPr>
          <w:rFonts w:ascii="Times New Roman" w:hAnsi="Times New Roman"/>
        </w:rPr>
        <w:t>admitir</w:t>
      </w:r>
      <w:r w:rsidRPr="00A7292D">
        <w:rPr>
          <w:rFonts w:ascii="Times New Roman" w:hAnsi="Times New Roman"/>
        </w:rPr>
        <w:t xml:space="preserve"> carga</w:t>
      </w:r>
      <w:r>
        <w:rPr>
          <w:rFonts w:ascii="Times New Roman" w:hAnsi="Times New Roman"/>
        </w:rPr>
        <w:t>s</w:t>
      </w:r>
      <w:r w:rsidRPr="00A7292D">
        <w:rPr>
          <w:rFonts w:ascii="Times New Roman" w:hAnsi="Times New Roman"/>
        </w:rPr>
        <w:t xml:space="preserve"> horária</w:t>
      </w:r>
      <w:r>
        <w:rPr>
          <w:rFonts w:ascii="Times New Roman" w:hAnsi="Times New Roman"/>
        </w:rPr>
        <w:t xml:space="preserve">s diferenciadas para </w:t>
      </w:r>
      <w:r w:rsidRPr="00A7292D">
        <w:rPr>
          <w:rFonts w:ascii="Times New Roman" w:hAnsi="Times New Roman"/>
        </w:rPr>
        <w:t>os médicos</w:t>
      </w:r>
      <w:r>
        <w:rPr>
          <w:rFonts w:ascii="Times New Roman" w:hAnsi="Times New Roman"/>
        </w:rPr>
        <w:t xml:space="preserve"> que atuam nas equipes de Saúde da Família</w:t>
      </w:r>
      <w:r w:rsidRPr="00A7292D">
        <w:rPr>
          <w:rFonts w:ascii="Times New Roman" w:hAnsi="Times New Roman"/>
        </w:rPr>
        <w:t>, assunto pelo qual o artigo já clamava dez anos antes.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E3710D"/>
    <w:multiLevelType w:val="hybridMultilevel"/>
    <w:tmpl w:val="C9EE39F6"/>
    <w:lvl w:ilvl="0" w:tplc="391C646A">
      <w:start w:val="1"/>
      <w:numFmt w:val="decimal"/>
      <w:lvlText w:val="%1."/>
      <w:lvlJc w:val="left"/>
      <w:pPr>
        <w:ind w:left="417" w:hanging="360"/>
      </w:pPr>
      <w:rPr>
        <w:rFonts w:hint="default"/>
      </w:rPr>
    </w:lvl>
    <w:lvl w:ilvl="1" w:tplc="04160019" w:tentative="1">
      <w:start w:val="1"/>
      <w:numFmt w:val="lowerLetter"/>
      <w:lvlText w:val="%2."/>
      <w:lvlJc w:val="left"/>
      <w:pPr>
        <w:ind w:left="1137" w:hanging="360"/>
      </w:pPr>
    </w:lvl>
    <w:lvl w:ilvl="2" w:tplc="0416001B" w:tentative="1">
      <w:start w:val="1"/>
      <w:numFmt w:val="lowerRoman"/>
      <w:lvlText w:val="%3."/>
      <w:lvlJc w:val="right"/>
      <w:pPr>
        <w:ind w:left="1857" w:hanging="180"/>
      </w:pPr>
    </w:lvl>
    <w:lvl w:ilvl="3" w:tplc="0416000F" w:tentative="1">
      <w:start w:val="1"/>
      <w:numFmt w:val="decimal"/>
      <w:lvlText w:val="%4."/>
      <w:lvlJc w:val="left"/>
      <w:pPr>
        <w:ind w:left="2577" w:hanging="360"/>
      </w:pPr>
    </w:lvl>
    <w:lvl w:ilvl="4" w:tplc="04160019" w:tentative="1">
      <w:start w:val="1"/>
      <w:numFmt w:val="lowerLetter"/>
      <w:lvlText w:val="%5."/>
      <w:lvlJc w:val="left"/>
      <w:pPr>
        <w:ind w:left="3297" w:hanging="360"/>
      </w:pPr>
    </w:lvl>
    <w:lvl w:ilvl="5" w:tplc="0416001B" w:tentative="1">
      <w:start w:val="1"/>
      <w:numFmt w:val="lowerRoman"/>
      <w:lvlText w:val="%6."/>
      <w:lvlJc w:val="right"/>
      <w:pPr>
        <w:ind w:left="4017" w:hanging="180"/>
      </w:pPr>
    </w:lvl>
    <w:lvl w:ilvl="6" w:tplc="0416000F" w:tentative="1">
      <w:start w:val="1"/>
      <w:numFmt w:val="decimal"/>
      <w:lvlText w:val="%7."/>
      <w:lvlJc w:val="left"/>
      <w:pPr>
        <w:ind w:left="4737" w:hanging="360"/>
      </w:pPr>
    </w:lvl>
    <w:lvl w:ilvl="7" w:tplc="04160019" w:tentative="1">
      <w:start w:val="1"/>
      <w:numFmt w:val="lowerLetter"/>
      <w:lvlText w:val="%8."/>
      <w:lvlJc w:val="left"/>
      <w:pPr>
        <w:ind w:left="5457" w:hanging="360"/>
      </w:pPr>
    </w:lvl>
    <w:lvl w:ilvl="8" w:tplc="0416001B" w:tentative="1">
      <w:start w:val="1"/>
      <w:numFmt w:val="lowerRoman"/>
      <w:lvlText w:val="%9."/>
      <w:lvlJc w:val="right"/>
      <w:pPr>
        <w:ind w:left="617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F89"/>
    <w:rsid w:val="000E3C1B"/>
    <w:rsid w:val="00176BE0"/>
    <w:rsid w:val="00347F89"/>
    <w:rsid w:val="003B36FC"/>
    <w:rsid w:val="00551955"/>
    <w:rsid w:val="008A6D88"/>
    <w:rsid w:val="00A444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1AFF5"/>
  <w15:chartTrackingRefBased/>
  <w15:docId w15:val="{DF1D3818-F8E9-4754-B85B-B12D1672A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7F89"/>
    <w:pPr>
      <w:spacing w:after="0" w:line="240" w:lineRule="auto"/>
    </w:pPr>
    <w:rPr>
      <w:rFonts w:ascii="Arial" w:eastAsia="Times New Roman" w:hAnsi="Arial" w:cs="Times New Roman"/>
      <w:szCs w:val="24"/>
      <w:lang w:eastAsia="pt-BR"/>
    </w:rPr>
  </w:style>
  <w:style w:type="paragraph" w:styleId="Ttulo1">
    <w:name w:val="heading 1"/>
    <w:basedOn w:val="Normal"/>
    <w:next w:val="Normal"/>
    <w:link w:val="Ttulo1Char"/>
    <w:uiPriority w:val="9"/>
    <w:qFormat/>
    <w:rsid w:val="00347F8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47F89"/>
    <w:rPr>
      <w:rFonts w:asciiTheme="majorHAnsi" w:eastAsiaTheme="majorEastAsia" w:hAnsiTheme="majorHAnsi" w:cstheme="majorBidi"/>
      <w:b/>
      <w:bCs/>
      <w:color w:val="2E74B5" w:themeColor="accent1" w:themeShade="BF"/>
      <w:sz w:val="28"/>
      <w:szCs w:val="28"/>
      <w:lang w:eastAsia="pt-BR"/>
    </w:rPr>
  </w:style>
  <w:style w:type="paragraph" w:styleId="Corpodetexto2">
    <w:name w:val="Body Text 2"/>
    <w:basedOn w:val="Normal"/>
    <w:link w:val="Corpodetexto2Char"/>
    <w:semiHidden/>
    <w:rsid w:val="00347F89"/>
    <w:rPr>
      <w:i/>
      <w:iCs/>
      <w:sz w:val="24"/>
    </w:rPr>
  </w:style>
  <w:style w:type="character" w:customStyle="1" w:styleId="Corpodetexto2Char">
    <w:name w:val="Corpo de texto 2 Char"/>
    <w:basedOn w:val="Fontepargpadro"/>
    <w:link w:val="Corpodetexto2"/>
    <w:semiHidden/>
    <w:rsid w:val="00347F89"/>
    <w:rPr>
      <w:rFonts w:ascii="Arial" w:eastAsia="Times New Roman" w:hAnsi="Arial" w:cs="Times New Roman"/>
      <w:i/>
      <w:iCs/>
      <w:sz w:val="24"/>
      <w:szCs w:val="24"/>
      <w:lang w:eastAsia="pt-BR"/>
    </w:rPr>
  </w:style>
  <w:style w:type="paragraph" w:styleId="NormalWeb">
    <w:name w:val="Normal (Web)"/>
    <w:basedOn w:val="Normal"/>
    <w:uiPriority w:val="99"/>
    <w:rsid w:val="00347F89"/>
    <w:pPr>
      <w:spacing w:before="100" w:beforeAutospacing="1" w:after="100" w:afterAutospacing="1"/>
    </w:pPr>
    <w:rPr>
      <w:rFonts w:ascii="Times New Roman" w:hAnsi="Times New Roman"/>
      <w:sz w:val="23"/>
      <w:szCs w:val="23"/>
    </w:rPr>
  </w:style>
  <w:style w:type="paragraph" w:styleId="Textodenotaderodap">
    <w:name w:val="footnote text"/>
    <w:basedOn w:val="Normal"/>
    <w:link w:val="TextodenotaderodapChar"/>
    <w:semiHidden/>
    <w:rsid w:val="00347F89"/>
    <w:rPr>
      <w:sz w:val="20"/>
      <w:szCs w:val="20"/>
    </w:rPr>
  </w:style>
  <w:style w:type="character" w:customStyle="1" w:styleId="TextodenotaderodapChar">
    <w:name w:val="Texto de nota de rodapé Char"/>
    <w:basedOn w:val="Fontepargpadro"/>
    <w:link w:val="Textodenotaderodap"/>
    <w:semiHidden/>
    <w:rsid w:val="00347F89"/>
    <w:rPr>
      <w:rFonts w:ascii="Arial" w:eastAsia="Times New Roman" w:hAnsi="Arial" w:cs="Times New Roman"/>
      <w:sz w:val="20"/>
      <w:szCs w:val="20"/>
      <w:lang w:eastAsia="pt-BR"/>
    </w:rPr>
  </w:style>
  <w:style w:type="character" w:styleId="Refdenotaderodap">
    <w:name w:val="footnote reference"/>
    <w:basedOn w:val="Fontepargpadro"/>
    <w:uiPriority w:val="99"/>
    <w:semiHidden/>
    <w:rsid w:val="00347F89"/>
    <w:rPr>
      <w:vertAlign w:val="superscript"/>
    </w:rPr>
  </w:style>
  <w:style w:type="paragraph" w:styleId="Corpodetexto3">
    <w:name w:val="Body Text 3"/>
    <w:basedOn w:val="Normal"/>
    <w:link w:val="Corpodetexto3Char"/>
    <w:uiPriority w:val="99"/>
    <w:semiHidden/>
    <w:unhideWhenUsed/>
    <w:rsid w:val="00347F89"/>
    <w:pPr>
      <w:spacing w:after="120"/>
    </w:pPr>
    <w:rPr>
      <w:sz w:val="16"/>
      <w:szCs w:val="16"/>
    </w:rPr>
  </w:style>
  <w:style w:type="character" w:customStyle="1" w:styleId="Corpodetexto3Char">
    <w:name w:val="Corpo de texto 3 Char"/>
    <w:basedOn w:val="Fontepargpadro"/>
    <w:link w:val="Corpodetexto3"/>
    <w:uiPriority w:val="99"/>
    <w:semiHidden/>
    <w:rsid w:val="00347F89"/>
    <w:rPr>
      <w:rFonts w:ascii="Arial" w:eastAsia="Times New Roman" w:hAnsi="Arial" w:cs="Times New Roman"/>
      <w:sz w:val="16"/>
      <w:szCs w:val="16"/>
      <w:lang w:eastAsia="pt-BR"/>
    </w:rPr>
  </w:style>
  <w:style w:type="paragraph" w:styleId="PargrafodaLista">
    <w:name w:val="List Paragraph"/>
    <w:basedOn w:val="Normal"/>
    <w:uiPriority w:val="34"/>
    <w:qFormat/>
    <w:rsid w:val="00347F89"/>
    <w:pPr>
      <w:ind w:left="720"/>
      <w:contextualSpacing/>
    </w:pPr>
  </w:style>
  <w:style w:type="character" w:styleId="Refdecomentrio">
    <w:name w:val="annotation reference"/>
    <w:basedOn w:val="Fontepargpadro"/>
    <w:uiPriority w:val="99"/>
    <w:semiHidden/>
    <w:unhideWhenUsed/>
    <w:rsid w:val="00347F89"/>
    <w:rPr>
      <w:sz w:val="16"/>
      <w:szCs w:val="16"/>
    </w:rPr>
  </w:style>
  <w:style w:type="paragraph" w:styleId="Textodecomentrio">
    <w:name w:val="annotation text"/>
    <w:basedOn w:val="Normal"/>
    <w:link w:val="TextodecomentrioChar"/>
    <w:uiPriority w:val="99"/>
    <w:semiHidden/>
    <w:unhideWhenUsed/>
    <w:rsid w:val="00347F89"/>
    <w:rPr>
      <w:sz w:val="20"/>
      <w:szCs w:val="20"/>
    </w:rPr>
  </w:style>
  <w:style w:type="character" w:customStyle="1" w:styleId="TextodecomentrioChar">
    <w:name w:val="Texto de comentário Char"/>
    <w:basedOn w:val="Fontepargpadro"/>
    <w:link w:val="Textodecomentrio"/>
    <w:uiPriority w:val="99"/>
    <w:semiHidden/>
    <w:rsid w:val="00347F89"/>
    <w:rPr>
      <w:rFonts w:ascii="Arial" w:eastAsia="Times New Roman" w:hAnsi="Arial" w:cs="Times New Roman"/>
      <w:sz w:val="20"/>
      <w:szCs w:val="20"/>
      <w:lang w:eastAsia="pt-BR"/>
    </w:rPr>
  </w:style>
  <w:style w:type="paragraph" w:styleId="Textodebalo">
    <w:name w:val="Balloon Text"/>
    <w:basedOn w:val="Normal"/>
    <w:link w:val="TextodebaloChar"/>
    <w:uiPriority w:val="99"/>
    <w:semiHidden/>
    <w:unhideWhenUsed/>
    <w:rsid w:val="00347F89"/>
    <w:rPr>
      <w:rFonts w:ascii="Segoe UI" w:hAnsi="Segoe UI" w:cs="Segoe UI"/>
      <w:sz w:val="18"/>
      <w:szCs w:val="18"/>
    </w:rPr>
  </w:style>
  <w:style w:type="character" w:customStyle="1" w:styleId="TextodebaloChar">
    <w:name w:val="Texto de balão Char"/>
    <w:basedOn w:val="Fontepargpadro"/>
    <w:link w:val="Textodebalo"/>
    <w:uiPriority w:val="99"/>
    <w:semiHidden/>
    <w:rsid w:val="00347F89"/>
    <w:rPr>
      <w:rFonts w:ascii="Segoe UI" w:eastAsia="Times New Roman" w:hAnsi="Segoe UI" w:cs="Segoe UI"/>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7071</Words>
  <Characters>38189</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dc:creator>
  <cp:keywords/>
  <dc:description/>
  <cp:lastModifiedBy>FLAVIO GOULART</cp:lastModifiedBy>
  <cp:revision>1</cp:revision>
  <dcterms:created xsi:type="dcterms:W3CDTF">2015-07-31T13:33:00Z</dcterms:created>
  <dcterms:modified xsi:type="dcterms:W3CDTF">2015-07-31T13:34:00Z</dcterms:modified>
</cp:coreProperties>
</file>